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C9859" w14:textId="422284C5" w:rsidR="00A4315C" w:rsidRDefault="007A4FD2">
      <w:pPr>
        <w:ind w:left="3560" w:right="3560"/>
        <w:rPr>
          <w:sz w:val="2"/>
        </w:rPr>
      </w:pPr>
      <w:r>
        <w:rPr>
          <w:noProof/>
        </w:rPr>
        <w:drawing>
          <wp:inline distT="0" distB="0" distL="0" distR="0" wp14:anchorId="00077EB7" wp14:editId="44A59D57">
            <wp:extent cx="1581150" cy="98107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150" cy="981075"/>
                    </a:xfrm>
                    <a:prstGeom prst="rect">
                      <a:avLst/>
                    </a:prstGeom>
                    <a:noFill/>
                    <a:ln>
                      <a:noFill/>
                    </a:ln>
                  </pic:spPr>
                </pic:pic>
              </a:graphicData>
            </a:graphic>
          </wp:inline>
        </w:drawing>
      </w:r>
    </w:p>
    <w:p w14:paraId="034D5F09" w14:textId="77777777" w:rsidR="00A4315C" w:rsidRDefault="00A4315C">
      <w:pPr>
        <w:spacing w:after="160" w:line="240" w:lineRule="exact"/>
      </w:pPr>
    </w:p>
    <w:tbl>
      <w:tblPr>
        <w:tblW w:w="0" w:type="auto"/>
        <w:tblLayout w:type="fixed"/>
        <w:tblLook w:val="04A0" w:firstRow="1" w:lastRow="0" w:firstColumn="1" w:lastColumn="0" w:noHBand="0" w:noVBand="1"/>
      </w:tblPr>
      <w:tblGrid>
        <w:gridCol w:w="9620"/>
      </w:tblGrid>
      <w:tr w:rsidR="00A4315C" w14:paraId="1AC95CC4" w14:textId="77777777">
        <w:tc>
          <w:tcPr>
            <w:tcW w:w="9620" w:type="dxa"/>
            <w:shd w:val="clear" w:color="666553" w:fill="666553"/>
            <w:tcMar>
              <w:top w:w="30" w:type="dxa"/>
              <w:left w:w="0" w:type="dxa"/>
              <w:bottom w:w="0" w:type="dxa"/>
              <w:right w:w="0" w:type="dxa"/>
            </w:tcMar>
            <w:vAlign w:val="center"/>
          </w:tcPr>
          <w:p w14:paraId="4A43816F" w14:textId="77777777" w:rsidR="00A4315C" w:rsidRDefault="007A4FD2">
            <w:pPr>
              <w:jc w:val="center"/>
              <w:rPr>
                <w:rFonts w:ascii="Arial" w:eastAsia="Arial" w:hAnsi="Arial" w:cs="Arial"/>
                <w:b/>
                <w:color w:val="FFFFFF"/>
                <w:sz w:val="28"/>
                <w:lang w:val="fr-FR"/>
              </w:rPr>
            </w:pPr>
            <w:r>
              <w:rPr>
                <w:rFonts w:ascii="Arial" w:eastAsia="Arial" w:hAnsi="Arial" w:cs="Arial"/>
                <w:b/>
                <w:color w:val="FFFFFF"/>
                <w:sz w:val="28"/>
                <w:lang w:val="fr-FR"/>
              </w:rPr>
              <w:t>CONTRAT DE CONCESSION</w:t>
            </w:r>
          </w:p>
        </w:tc>
      </w:tr>
    </w:tbl>
    <w:p w14:paraId="39F882BA" w14:textId="77777777" w:rsidR="00A4315C" w:rsidRDefault="007A4FD2">
      <w:pPr>
        <w:spacing w:line="240" w:lineRule="exact"/>
      </w:pPr>
      <w:r>
        <w:t xml:space="preserve"> </w:t>
      </w:r>
    </w:p>
    <w:p w14:paraId="0DBBE3E7" w14:textId="77777777" w:rsidR="00A4315C" w:rsidRDefault="00A4315C">
      <w:pPr>
        <w:spacing w:after="120" w:line="240" w:lineRule="exact"/>
      </w:pPr>
    </w:p>
    <w:p w14:paraId="7C22CF95" w14:textId="77777777" w:rsidR="00A4315C" w:rsidRDefault="007A4FD2">
      <w:pPr>
        <w:spacing w:before="20"/>
        <w:jc w:val="center"/>
        <w:rPr>
          <w:rFonts w:ascii="Arial" w:eastAsia="Arial" w:hAnsi="Arial" w:cs="Arial"/>
          <w:b/>
          <w:color w:val="000000"/>
          <w:sz w:val="28"/>
          <w:lang w:val="fr-FR"/>
        </w:rPr>
      </w:pPr>
      <w:r>
        <w:rPr>
          <w:rFonts w:ascii="Arial" w:eastAsia="Arial" w:hAnsi="Arial" w:cs="Arial"/>
          <w:b/>
          <w:color w:val="000000"/>
          <w:sz w:val="28"/>
          <w:lang w:val="fr-FR"/>
        </w:rPr>
        <w:t>CONCESSION DE SERVICE</w:t>
      </w:r>
    </w:p>
    <w:p w14:paraId="5E828FF2" w14:textId="77777777" w:rsidR="00A4315C" w:rsidRDefault="00A4315C">
      <w:pPr>
        <w:spacing w:line="240" w:lineRule="exact"/>
      </w:pPr>
    </w:p>
    <w:p w14:paraId="51D92AD4" w14:textId="77777777" w:rsidR="00A4315C" w:rsidRDefault="00A4315C">
      <w:pPr>
        <w:spacing w:line="240" w:lineRule="exact"/>
      </w:pPr>
    </w:p>
    <w:p w14:paraId="134CE0C8" w14:textId="77777777" w:rsidR="00A4315C" w:rsidRDefault="00A4315C">
      <w:pPr>
        <w:spacing w:line="240" w:lineRule="exact"/>
      </w:pPr>
    </w:p>
    <w:p w14:paraId="0758235D" w14:textId="77777777" w:rsidR="00A4315C" w:rsidRDefault="00A4315C">
      <w:pPr>
        <w:spacing w:line="240" w:lineRule="exact"/>
      </w:pPr>
    </w:p>
    <w:p w14:paraId="5B515DEE" w14:textId="77777777" w:rsidR="00A4315C" w:rsidRDefault="00A4315C">
      <w:pPr>
        <w:spacing w:line="240" w:lineRule="exact"/>
      </w:pPr>
    </w:p>
    <w:p w14:paraId="5B8D67AC" w14:textId="77777777" w:rsidR="00A4315C" w:rsidRDefault="00A4315C">
      <w:pPr>
        <w:spacing w:line="240" w:lineRule="exact"/>
      </w:pPr>
    </w:p>
    <w:p w14:paraId="5ACF271F" w14:textId="77777777" w:rsidR="00A4315C" w:rsidRDefault="00A4315C">
      <w:pPr>
        <w:spacing w:line="240" w:lineRule="exact"/>
      </w:pPr>
    </w:p>
    <w:p w14:paraId="581CB0D8" w14:textId="77777777" w:rsidR="00A4315C" w:rsidRDefault="00A4315C">
      <w:pPr>
        <w:spacing w:after="180" w:line="240" w:lineRule="exact"/>
      </w:pPr>
    </w:p>
    <w:tbl>
      <w:tblPr>
        <w:tblW w:w="0" w:type="auto"/>
        <w:tblInd w:w="1260" w:type="dxa"/>
        <w:tblLayout w:type="fixed"/>
        <w:tblLook w:val="04A0" w:firstRow="1" w:lastRow="0" w:firstColumn="1" w:lastColumn="0" w:noHBand="0" w:noVBand="1"/>
      </w:tblPr>
      <w:tblGrid>
        <w:gridCol w:w="7100"/>
      </w:tblGrid>
      <w:tr w:rsidR="00A4315C" w14:paraId="5E12877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FB92D7A" w14:textId="77777777" w:rsidR="00A4315C" w:rsidRDefault="007A4FD2">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Distributeurs automatiques de boissons et de denrées alimentaires pour l'Université de Reims Champagne-Ardenne </w:t>
            </w:r>
          </w:p>
        </w:tc>
      </w:tr>
    </w:tbl>
    <w:p w14:paraId="07E3105C" w14:textId="77777777" w:rsidR="00A4315C" w:rsidRDefault="007A4FD2">
      <w:pPr>
        <w:spacing w:line="240" w:lineRule="exact"/>
      </w:pPr>
      <w:r>
        <w:t xml:space="preserve"> </w:t>
      </w:r>
    </w:p>
    <w:p w14:paraId="2CF75B23" w14:textId="77777777" w:rsidR="00A4315C" w:rsidRDefault="00A4315C">
      <w:pPr>
        <w:spacing w:line="240" w:lineRule="exact"/>
      </w:pPr>
    </w:p>
    <w:p w14:paraId="28700CA8" w14:textId="77777777" w:rsidR="00A4315C" w:rsidRDefault="00A4315C">
      <w:pPr>
        <w:spacing w:line="240" w:lineRule="exact"/>
      </w:pPr>
    </w:p>
    <w:p w14:paraId="6DA252AF" w14:textId="77777777" w:rsidR="00A4315C" w:rsidRDefault="00A4315C">
      <w:pPr>
        <w:spacing w:line="240" w:lineRule="exact"/>
      </w:pPr>
    </w:p>
    <w:p w14:paraId="074AF29F" w14:textId="77777777" w:rsidR="00A4315C" w:rsidRDefault="00A4315C">
      <w:pPr>
        <w:spacing w:line="240" w:lineRule="exact"/>
      </w:pPr>
    </w:p>
    <w:p w14:paraId="614A78BB" w14:textId="77777777" w:rsidR="00A4315C" w:rsidRDefault="00A4315C">
      <w:pPr>
        <w:spacing w:line="240" w:lineRule="exact"/>
      </w:pPr>
    </w:p>
    <w:p w14:paraId="010675E7" w14:textId="77777777" w:rsidR="00A4315C" w:rsidRDefault="00A4315C">
      <w:pPr>
        <w:spacing w:line="240" w:lineRule="exact"/>
      </w:pPr>
    </w:p>
    <w:p w14:paraId="6FE5DBD5" w14:textId="77777777" w:rsidR="00A4315C" w:rsidRDefault="00A4315C">
      <w:pPr>
        <w:spacing w:line="240" w:lineRule="exact"/>
      </w:pPr>
    </w:p>
    <w:p w14:paraId="602F6E11" w14:textId="77777777" w:rsidR="00A4315C" w:rsidRDefault="00A4315C">
      <w:pPr>
        <w:spacing w:after="220" w:line="240" w:lineRule="exact"/>
      </w:pPr>
    </w:p>
    <w:p w14:paraId="169E78F1" w14:textId="77777777" w:rsidR="00A4315C" w:rsidRDefault="007A4FD2">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Université de Reims Champagne-Ardenne </w:t>
      </w:r>
    </w:p>
    <w:p w14:paraId="58926534" w14:textId="77777777" w:rsidR="00A4315C" w:rsidRDefault="007A4FD2">
      <w:pPr>
        <w:spacing w:line="276" w:lineRule="exact"/>
        <w:jc w:val="center"/>
        <w:rPr>
          <w:rFonts w:ascii="Arial" w:eastAsia="Arial" w:hAnsi="Arial" w:cs="Arial"/>
          <w:color w:val="000000"/>
          <w:lang w:val="fr-FR"/>
        </w:rPr>
      </w:pPr>
      <w:r>
        <w:rPr>
          <w:rFonts w:ascii="Arial" w:eastAsia="Arial" w:hAnsi="Arial" w:cs="Arial"/>
          <w:color w:val="000000"/>
          <w:lang w:val="fr-FR"/>
        </w:rPr>
        <w:t>2 avenue Robert Schuman</w:t>
      </w:r>
    </w:p>
    <w:p w14:paraId="034169D1" w14:textId="77777777" w:rsidR="00A4315C" w:rsidRDefault="007A4FD2">
      <w:pPr>
        <w:spacing w:line="276" w:lineRule="exact"/>
        <w:jc w:val="center"/>
        <w:rPr>
          <w:rFonts w:ascii="Arial" w:eastAsia="Arial" w:hAnsi="Arial" w:cs="Arial"/>
          <w:color w:val="000000"/>
          <w:lang w:val="fr-FR"/>
        </w:rPr>
      </w:pPr>
      <w:r>
        <w:rPr>
          <w:rFonts w:ascii="Arial" w:eastAsia="Arial" w:hAnsi="Arial" w:cs="Arial"/>
          <w:color w:val="000000"/>
          <w:lang w:val="fr-FR"/>
        </w:rPr>
        <w:t>51100 Reims</w:t>
      </w:r>
    </w:p>
    <w:p w14:paraId="7F8515F1" w14:textId="77777777" w:rsidR="00A4315C" w:rsidRDefault="00A4315C">
      <w:pPr>
        <w:spacing w:line="276" w:lineRule="exact"/>
        <w:jc w:val="center"/>
        <w:rPr>
          <w:rFonts w:ascii="Arial" w:eastAsia="Arial" w:hAnsi="Arial" w:cs="Arial"/>
          <w:color w:val="000000"/>
          <w:lang w:val="fr-FR"/>
        </w:rPr>
        <w:sectPr w:rsidR="00A4315C">
          <w:pgSz w:w="11900" w:h="16840"/>
          <w:pgMar w:top="1400" w:right="1140" w:bottom="1440" w:left="1140" w:header="1400" w:footer="1440" w:gutter="0"/>
          <w:cols w:space="708"/>
        </w:sectPr>
      </w:pPr>
    </w:p>
    <w:p w14:paraId="2FA7C666" w14:textId="77777777" w:rsidR="00A4315C" w:rsidRPr="005206B8" w:rsidRDefault="007A4FD2">
      <w:pPr>
        <w:spacing w:after="80"/>
        <w:jc w:val="center"/>
        <w:rPr>
          <w:rFonts w:ascii="Arial" w:eastAsia="Arial" w:hAnsi="Arial" w:cs="Arial"/>
          <w:b/>
          <w:color w:val="000000"/>
          <w:sz w:val="20"/>
          <w:szCs w:val="20"/>
          <w:lang w:val="fr-FR"/>
        </w:rPr>
      </w:pPr>
      <w:r w:rsidRPr="005206B8">
        <w:rPr>
          <w:rFonts w:ascii="Arial" w:eastAsia="Arial" w:hAnsi="Arial" w:cs="Arial"/>
          <w:b/>
          <w:color w:val="000000"/>
          <w:sz w:val="20"/>
          <w:szCs w:val="20"/>
          <w:lang w:val="fr-FR"/>
        </w:rPr>
        <w:lastRenderedPageBreak/>
        <w:t>SOMMAIRE</w:t>
      </w:r>
    </w:p>
    <w:p w14:paraId="52730D99" w14:textId="77777777" w:rsidR="00A4315C" w:rsidRPr="005206B8" w:rsidRDefault="00A4315C">
      <w:pPr>
        <w:spacing w:after="80" w:line="240" w:lineRule="exact"/>
        <w:rPr>
          <w:rFonts w:ascii="Arial" w:hAnsi="Arial" w:cs="Arial"/>
          <w:sz w:val="20"/>
          <w:szCs w:val="20"/>
        </w:rPr>
      </w:pPr>
    </w:p>
    <w:p w14:paraId="44F3522E" w14:textId="6B90F61A" w:rsidR="007305F1" w:rsidRPr="005206B8" w:rsidRDefault="007A4FD2">
      <w:pPr>
        <w:pStyle w:val="TM1"/>
        <w:tabs>
          <w:tab w:val="right" w:leader="dot" w:pos="9610"/>
        </w:tabs>
        <w:rPr>
          <w:rFonts w:ascii="Arial" w:eastAsiaTheme="minorEastAsia" w:hAnsi="Arial" w:cs="Arial"/>
          <w:noProof/>
          <w:kern w:val="2"/>
          <w:sz w:val="20"/>
          <w:szCs w:val="20"/>
          <w:lang w:val="fr-FR" w:eastAsia="fr-FR"/>
          <w14:ligatures w14:val="standardContextual"/>
        </w:rPr>
      </w:pPr>
      <w:r w:rsidRPr="005206B8">
        <w:rPr>
          <w:rFonts w:ascii="Arial" w:eastAsia="Arial" w:hAnsi="Arial" w:cs="Arial"/>
          <w:color w:val="000000"/>
          <w:sz w:val="20"/>
          <w:szCs w:val="20"/>
          <w:lang w:val="fr-FR"/>
        </w:rPr>
        <w:fldChar w:fldCharType="begin"/>
      </w:r>
      <w:r w:rsidRPr="005206B8">
        <w:rPr>
          <w:rFonts w:ascii="Arial" w:eastAsia="Arial" w:hAnsi="Arial" w:cs="Arial"/>
          <w:color w:val="000000"/>
          <w:sz w:val="20"/>
          <w:szCs w:val="20"/>
          <w:lang w:val="fr-FR"/>
        </w:rPr>
        <w:instrText xml:space="preserve"> TOC \h </w:instrText>
      </w:r>
      <w:r w:rsidRPr="005206B8">
        <w:rPr>
          <w:rFonts w:ascii="Arial" w:eastAsia="Arial" w:hAnsi="Arial" w:cs="Arial"/>
          <w:color w:val="000000"/>
          <w:sz w:val="20"/>
          <w:szCs w:val="20"/>
          <w:lang w:val="fr-FR"/>
        </w:rPr>
        <w:fldChar w:fldCharType="separate"/>
      </w:r>
      <w:hyperlink w:anchor="_Toc216975978" w:history="1">
        <w:r w:rsidR="007305F1" w:rsidRPr="005206B8">
          <w:rPr>
            <w:rStyle w:val="Lienhypertexte"/>
            <w:rFonts w:ascii="Arial" w:eastAsia="Arial" w:hAnsi="Arial" w:cs="Arial"/>
            <w:noProof/>
            <w:sz w:val="20"/>
            <w:szCs w:val="20"/>
            <w:lang w:val="fr-FR"/>
          </w:rPr>
          <w:t>1 - Identification des parties au contrat</w:t>
        </w:r>
        <w:r w:rsidR="007305F1" w:rsidRPr="005206B8">
          <w:rPr>
            <w:rFonts w:ascii="Arial" w:hAnsi="Arial" w:cs="Arial"/>
            <w:noProof/>
            <w:sz w:val="20"/>
            <w:szCs w:val="20"/>
          </w:rPr>
          <w:tab/>
        </w:r>
        <w:r w:rsidR="007305F1" w:rsidRPr="005206B8">
          <w:rPr>
            <w:rFonts w:ascii="Arial" w:hAnsi="Arial" w:cs="Arial"/>
            <w:noProof/>
            <w:sz w:val="20"/>
            <w:szCs w:val="20"/>
          </w:rPr>
          <w:fldChar w:fldCharType="begin"/>
        </w:r>
        <w:r w:rsidR="007305F1" w:rsidRPr="005206B8">
          <w:rPr>
            <w:rFonts w:ascii="Arial" w:hAnsi="Arial" w:cs="Arial"/>
            <w:noProof/>
            <w:sz w:val="20"/>
            <w:szCs w:val="20"/>
          </w:rPr>
          <w:instrText xml:space="preserve"> PAGEREF _Toc216975978 \h </w:instrText>
        </w:r>
        <w:r w:rsidR="007305F1" w:rsidRPr="005206B8">
          <w:rPr>
            <w:rFonts w:ascii="Arial" w:hAnsi="Arial" w:cs="Arial"/>
            <w:noProof/>
            <w:sz w:val="20"/>
            <w:szCs w:val="20"/>
          </w:rPr>
        </w:r>
        <w:r w:rsidR="007305F1" w:rsidRPr="005206B8">
          <w:rPr>
            <w:rFonts w:ascii="Arial" w:hAnsi="Arial" w:cs="Arial"/>
            <w:noProof/>
            <w:sz w:val="20"/>
            <w:szCs w:val="20"/>
          </w:rPr>
          <w:fldChar w:fldCharType="separate"/>
        </w:r>
        <w:r w:rsidR="00387C46">
          <w:rPr>
            <w:rFonts w:ascii="Arial" w:hAnsi="Arial" w:cs="Arial"/>
            <w:noProof/>
            <w:sz w:val="20"/>
            <w:szCs w:val="20"/>
          </w:rPr>
          <w:t>4</w:t>
        </w:r>
        <w:r w:rsidR="007305F1" w:rsidRPr="005206B8">
          <w:rPr>
            <w:rFonts w:ascii="Arial" w:hAnsi="Arial" w:cs="Arial"/>
            <w:noProof/>
            <w:sz w:val="20"/>
            <w:szCs w:val="20"/>
          </w:rPr>
          <w:fldChar w:fldCharType="end"/>
        </w:r>
      </w:hyperlink>
    </w:p>
    <w:p w14:paraId="45A479DD" w14:textId="4C7F1F6D"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5979" w:history="1">
        <w:r w:rsidRPr="005206B8">
          <w:rPr>
            <w:rStyle w:val="Lienhypertexte"/>
            <w:rFonts w:ascii="Arial" w:eastAsia="Arial" w:hAnsi="Arial" w:cs="Arial"/>
            <w:noProof/>
            <w:sz w:val="20"/>
            <w:szCs w:val="20"/>
            <w:lang w:val="fr-FR"/>
          </w:rPr>
          <w:t>2 - Préambule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_Toc216975979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4</w:t>
        </w:r>
        <w:r w:rsidRPr="005206B8">
          <w:rPr>
            <w:rFonts w:ascii="Arial" w:hAnsi="Arial" w:cs="Arial"/>
            <w:noProof/>
            <w:sz w:val="20"/>
            <w:szCs w:val="20"/>
          </w:rPr>
          <w:fldChar w:fldCharType="end"/>
        </w:r>
      </w:hyperlink>
    </w:p>
    <w:p w14:paraId="51E3F43E" w14:textId="56750391"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5980" w:history="1">
        <w:r w:rsidRPr="005206B8">
          <w:rPr>
            <w:rStyle w:val="Lienhypertexte"/>
            <w:rFonts w:ascii="Arial" w:eastAsia="Arial" w:hAnsi="Arial" w:cs="Arial"/>
            <w:noProof/>
            <w:sz w:val="20"/>
            <w:szCs w:val="20"/>
            <w:lang w:val="fr-FR"/>
          </w:rPr>
          <w:t>3 - Dispositions générales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4</w:t>
        </w:r>
        <w:r w:rsidRPr="005206B8">
          <w:rPr>
            <w:rFonts w:ascii="Arial" w:hAnsi="Arial" w:cs="Arial"/>
            <w:noProof/>
            <w:sz w:val="20"/>
            <w:szCs w:val="20"/>
          </w:rPr>
          <w:fldChar w:fldCharType="end"/>
        </w:r>
      </w:hyperlink>
    </w:p>
    <w:p w14:paraId="311DCA03" w14:textId="1AAA9988"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81" w:history="1">
        <w:r w:rsidRPr="005206B8">
          <w:rPr>
            <w:rStyle w:val="Lienhypertexte"/>
            <w:rFonts w:ascii="Arial" w:eastAsia="Arial" w:hAnsi="Arial" w:cs="Arial"/>
            <w:noProof/>
            <w:sz w:val="20"/>
            <w:szCs w:val="20"/>
            <w:lang w:val="fr-FR"/>
          </w:rPr>
          <w:t>3.1 - Nature du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4</w:t>
        </w:r>
        <w:r w:rsidRPr="005206B8">
          <w:rPr>
            <w:rFonts w:ascii="Arial" w:hAnsi="Arial" w:cs="Arial"/>
            <w:noProof/>
            <w:sz w:val="20"/>
            <w:szCs w:val="20"/>
          </w:rPr>
          <w:fldChar w:fldCharType="end"/>
        </w:r>
      </w:hyperlink>
    </w:p>
    <w:p w14:paraId="5EDBA69C" w14:textId="6D5383C2"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82" w:history="1">
        <w:r w:rsidRPr="005206B8">
          <w:rPr>
            <w:rStyle w:val="Lienhypertexte"/>
            <w:rFonts w:ascii="Arial" w:eastAsia="Arial" w:hAnsi="Arial" w:cs="Arial"/>
            <w:noProof/>
            <w:sz w:val="20"/>
            <w:szCs w:val="20"/>
            <w:lang w:val="fr-FR"/>
          </w:rPr>
          <w:t>3.2 - Objet du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4</w:t>
        </w:r>
        <w:r w:rsidRPr="005206B8">
          <w:rPr>
            <w:rFonts w:ascii="Arial" w:hAnsi="Arial" w:cs="Arial"/>
            <w:noProof/>
            <w:sz w:val="20"/>
            <w:szCs w:val="20"/>
          </w:rPr>
          <w:fldChar w:fldCharType="end"/>
        </w:r>
      </w:hyperlink>
    </w:p>
    <w:p w14:paraId="2B93A07D" w14:textId="6F39D9DC"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83" w:history="1">
        <w:r w:rsidRPr="005206B8">
          <w:rPr>
            <w:rStyle w:val="Lienhypertexte"/>
            <w:rFonts w:ascii="Arial" w:eastAsia="Arial" w:hAnsi="Arial" w:cs="Arial"/>
            <w:noProof/>
            <w:sz w:val="20"/>
            <w:szCs w:val="20"/>
            <w:lang w:val="fr-FR"/>
          </w:rPr>
          <w:t>3.3 - Périmètre de la concession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4</w:t>
        </w:r>
        <w:r w:rsidRPr="005206B8">
          <w:rPr>
            <w:rFonts w:ascii="Arial" w:hAnsi="Arial" w:cs="Arial"/>
            <w:noProof/>
            <w:sz w:val="20"/>
            <w:szCs w:val="20"/>
          </w:rPr>
          <w:fldChar w:fldCharType="end"/>
        </w:r>
      </w:hyperlink>
    </w:p>
    <w:p w14:paraId="5980B1E0" w14:textId="3D4C40EC"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84" w:history="1">
        <w:r w:rsidRPr="005206B8">
          <w:rPr>
            <w:rStyle w:val="Lienhypertexte"/>
            <w:rFonts w:ascii="Arial" w:eastAsia="Arial" w:hAnsi="Arial" w:cs="Arial"/>
            <w:noProof/>
            <w:sz w:val="20"/>
            <w:szCs w:val="20"/>
            <w:lang w:val="fr-FR"/>
          </w:rPr>
          <w:t>3.4 - Engagements du concessionnaire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5</w:t>
        </w:r>
        <w:r w:rsidRPr="005206B8">
          <w:rPr>
            <w:rFonts w:ascii="Arial" w:hAnsi="Arial" w:cs="Arial"/>
            <w:noProof/>
            <w:sz w:val="20"/>
            <w:szCs w:val="20"/>
          </w:rPr>
          <w:fldChar w:fldCharType="end"/>
        </w:r>
      </w:hyperlink>
    </w:p>
    <w:p w14:paraId="3934CFBE" w14:textId="503CB095"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5985" w:history="1">
        <w:r w:rsidRPr="005206B8">
          <w:rPr>
            <w:rStyle w:val="Lienhypertexte"/>
            <w:rFonts w:ascii="Arial" w:eastAsia="Arial" w:hAnsi="Arial" w:cs="Arial"/>
            <w:noProof/>
            <w:sz w:val="20"/>
            <w:szCs w:val="20"/>
            <w:lang w:val="fr-FR"/>
          </w:rPr>
          <w:t>3.4.1 - Missions et obligations du concessionnaire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_Toc216975985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5</w:t>
        </w:r>
        <w:r w:rsidRPr="005206B8">
          <w:rPr>
            <w:rFonts w:ascii="Arial" w:hAnsi="Arial" w:cs="Arial"/>
            <w:noProof/>
            <w:sz w:val="20"/>
            <w:szCs w:val="20"/>
          </w:rPr>
          <w:fldChar w:fldCharType="end"/>
        </w:r>
      </w:hyperlink>
    </w:p>
    <w:p w14:paraId="3A127F0B" w14:textId="4DBEDEF2"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5986" w:history="1">
        <w:r w:rsidRPr="005206B8">
          <w:rPr>
            <w:rStyle w:val="Lienhypertexte"/>
            <w:rFonts w:ascii="Arial" w:eastAsia="Arial" w:hAnsi="Arial" w:cs="Arial"/>
            <w:noProof/>
            <w:sz w:val="20"/>
            <w:szCs w:val="20"/>
            <w:lang w:val="fr-FR"/>
          </w:rPr>
          <w:t>3.4.2 - Exclusivité</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_Toc216975986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5</w:t>
        </w:r>
        <w:r w:rsidRPr="005206B8">
          <w:rPr>
            <w:rFonts w:ascii="Arial" w:hAnsi="Arial" w:cs="Arial"/>
            <w:noProof/>
            <w:sz w:val="20"/>
            <w:szCs w:val="20"/>
          </w:rPr>
          <w:fldChar w:fldCharType="end"/>
        </w:r>
      </w:hyperlink>
    </w:p>
    <w:p w14:paraId="72A0ACB9" w14:textId="5DF4AA91"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5987" w:history="1">
        <w:r w:rsidRPr="005206B8">
          <w:rPr>
            <w:rStyle w:val="Lienhypertexte"/>
            <w:rFonts w:ascii="Arial" w:eastAsia="Arial" w:hAnsi="Arial" w:cs="Arial"/>
            <w:noProof/>
            <w:sz w:val="20"/>
            <w:szCs w:val="20"/>
            <w:lang w:val="fr-FR"/>
          </w:rPr>
          <w:t>3.4.3 - Période de tuilage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_Toc216975987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5</w:t>
        </w:r>
        <w:r w:rsidRPr="005206B8">
          <w:rPr>
            <w:rFonts w:ascii="Arial" w:hAnsi="Arial" w:cs="Arial"/>
            <w:noProof/>
            <w:sz w:val="20"/>
            <w:szCs w:val="20"/>
          </w:rPr>
          <w:fldChar w:fldCharType="end"/>
        </w:r>
      </w:hyperlink>
    </w:p>
    <w:p w14:paraId="190F2C59" w14:textId="58269663"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88" w:history="1">
        <w:r w:rsidRPr="005206B8">
          <w:rPr>
            <w:rStyle w:val="Lienhypertexte"/>
            <w:rFonts w:ascii="Arial" w:eastAsia="Arial" w:hAnsi="Arial" w:cs="Arial"/>
            <w:noProof/>
            <w:sz w:val="20"/>
            <w:szCs w:val="20"/>
            <w:lang w:val="fr-FR"/>
          </w:rPr>
          <w:t>3.5 - Pièces contractuelles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_Toc216975988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6</w:t>
        </w:r>
        <w:r w:rsidRPr="005206B8">
          <w:rPr>
            <w:rFonts w:ascii="Arial" w:hAnsi="Arial" w:cs="Arial"/>
            <w:noProof/>
            <w:sz w:val="20"/>
            <w:szCs w:val="20"/>
          </w:rPr>
          <w:fldChar w:fldCharType="end"/>
        </w:r>
      </w:hyperlink>
    </w:p>
    <w:p w14:paraId="7624FE9D" w14:textId="2F6E904A"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89" w:history="1">
        <w:r w:rsidRPr="005206B8">
          <w:rPr>
            <w:rStyle w:val="Lienhypertexte"/>
            <w:rFonts w:ascii="Arial" w:eastAsia="Arial" w:hAnsi="Arial" w:cs="Arial"/>
            <w:noProof/>
            <w:sz w:val="20"/>
            <w:szCs w:val="20"/>
            <w:lang w:val="fr-FR"/>
          </w:rPr>
          <w:t>3.6 - Durée et prise d'effet du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_Toc216975989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6</w:t>
        </w:r>
        <w:r w:rsidRPr="005206B8">
          <w:rPr>
            <w:rFonts w:ascii="Arial" w:hAnsi="Arial" w:cs="Arial"/>
            <w:noProof/>
            <w:sz w:val="20"/>
            <w:szCs w:val="20"/>
          </w:rPr>
          <w:fldChar w:fldCharType="end"/>
        </w:r>
      </w:hyperlink>
    </w:p>
    <w:p w14:paraId="0448B44A" w14:textId="4ED6282A"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90" w:history="1">
        <w:r w:rsidRPr="005206B8">
          <w:rPr>
            <w:rStyle w:val="Lienhypertexte"/>
            <w:rFonts w:ascii="Arial" w:eastAsia="Arial" w:hAnsi="Arial" w:cs="Arial"/>
            <w:noProof/>
            <w:sz w:val="20"/>
            <w:szCs w:val="20"/>
            <w:lang w:val="fr-FR"/>
          </w:rPr>
          <w:t>3.7 - Recours à des tiers - Sous-traitance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7</w:t>
        </w:r>
        <w:r w:rsidRPr="005206B8">
          <w:rPr>
            <w:rFonts w:ascii="Arial" w:hAnsi="Arial" w:cs="Arial"/>
            <w:noProof/>
            <w:sz w:val="20"/>
            <w:szCs w:val="20"/>
          </w:rPr>
          <w:fldChar w:fldCharType="end"/>
        </w:r>
      </w:hyperlink>
    </w:p>
    <w:p w14:paraId="74393A0B" w14:textId="20A69B79"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91" w:history="1">
        <w:r w:rsidRPr="005206B8">
          <w:rPr>
            <w:rStyle w:val="Lienhypertexte"/>
            <w:rFonts w:ascii="Arial" w:eastAsia="Arial" w:hAnsi="Arial" w:cs="Arial"/>
            <w:noProof/>
            <w:sz w:val="20"/>
            <w:szCs w:val="20"/>
            <w:lang w:val="fr-FR"/>
          </w:rPr>
          <w:t>3.8 - Cession du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7</w:t>
        </w:r>
        <w:r w:rsidRPr="005206B8">
          <w:rPr>
            <w:rFonts w:ascii="Arial" w:hAnsi="Arial" w:cs="Arial"/>
            <w:noProof/>
            <w:sz w:val="20"/>
            <w:szCs w:val="20"/>
          </w:rPr>
          <w:fldChar w:fldCharType="end"/>
        </w:r>
      </w:hyperlink>
    </w:p>
    <w:p w14:paraId="5274BCEB" w14:textId="553B394F"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5992" w:history="1">
        <w:r w:rsidRPr="005206B8">
          <w:rPr>
            <w:rStyle w:val="Lienhypertexte"/>
            <w:rFonts w:ascii="Arial" w:eastAsia="Arial" w:hAnsi="Arial" w:cs="Arial"/>
            <w:noProof/>
            <w:sz w:val="20"/>
            <w:szCs w:val="20"/>
            <w:lang w:val="fr-FR"/>
          </w:rPr>
          <w:t>4 - Moyens humains affectés à la concession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7</w:t>
        </w:r>
        <w:r w:rsidRPr="005206B8">
          <w:rPr>
            <w:rFonts w:ascii="Arial" w:hAnsi="Arial" w:cs="Arial"/>
            <w:noProof/>
            <w:sz w:val="20"/>
            <w:szCs w:val="20"/>
          </w:rPr>
          <w:fldChar w:fldCharType="end"/>
        </w:r>
      </w:hyperlink>
    </w:p>
    <w:p w14:paraId="63806633" w14:textId="4A01C2F7"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93" w:history="1">
        <w:r w:rsidRPr="005206B8">
          <w:rPr>
            <w:rStyle w:val="Lienhypertexte"/>
            <w:rFonts w:ascii="Arial" w:eastAsia="Arial" w:hAnsi="Arial" w:cs="Arial"/>
            <w:noProof/>
            <w:sz w:val="20"/>
            <w:szCs w:val="20"/>
            <w:lang w:val="fr-FR"/>
          </w:rPr>
          <w:t>4.1 - Personnel du concessionnaire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7</w:t>
        </w:r>
        <w:r w:rsidRPr="005206B8">
          <w:rPr>
            <w:rFonts w:ascii="Arial" w:hAnsi="Arial" w:cs="Arial"/>
            <w:noProof/>
            <w:sz w:val="20"/>
            <w:szCs w:val="20"/>
          </w:rPr>
          <w:fldChar w:fldCharType="end"/>
        </w:r>
      </w:hyperlink>
    </w:p>
    <w:p w14:paraId="4FDDA2C5" w14:textId="0B808CFF"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94" w:history="1">
        <w:r w:rsidRPr="005206B8">
          <w:rPr>
            <w:rStyle w:val="Lienhypertexte"/>
            <w:rFonts w:ascii="Arial" w:eastAsia="Arial" w:hAnsi="Arial" w:cs="Arial"/>
            <w:noProof/>
            <w:sz w:val="20"/>
            <w:szCs w:val="20"/>
            <w:lang w:val="fr-FR"/>
          </w:rPr>
          <w:t>4.2 - Conditions de travail</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7</w:t>
        </w:r>
        <w:r w:rsidRPr="005206B8">
          <w:rPr>
            <w:rFonts w:ascii="Arial" w:hAnsi="Arial" w:cs="Arial"/>
            <w:noProof/>
            <w:sz w:val="20"/>
            <w:szCs w:val="20"/>
          </w:rPr>
          <w:fldChar w:fldCharType="end"/>
        </w:r>
      </w:hyperlink>
    </w:p>
    <w:p w14:paraId="04BA3D28" w14:textId="6D7F44C0"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5995" w:history="1">
        <w:r w:rsidRPr="005206B8">
          <w:rPr>
            <w:rStyle w:val="Lienhypertexte"/>
            <w:rFonts w:ascii="Arial" w:eastAsia="Arial" w:hAnsi="Arial" w:cs="Arial"/>
            <w:noProof/>
            <w:sz w:val="20"/>
            <w:szCs w:val="20"/>
            <w:lang w:val="fr-FR"/>
          </w:rPr>
          <w:t>5 - Investissements et travaux</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_Toc216975995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8</w:t>
        </w:r>
        <w:r w:rsidRPr="005206B8">
          <w:rPr>
            <w:rFonts w:ascii="Arial" w:hAnsi="Arial" w:cs="Arial"/>
            <w:noProof/>
            <w:sz w:val="20"/>
            <w:szCs w:val="20"/>
          </w:rPr>
          <w:fldChar w:fldCharType="end"/>
        </w:r>
      </w:hyperlink>
    </w:p>
    <w:p w14:paraId="77C8D5FC" w14:textId="53555E7F"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96" w:history="1">
        <w:r w:rsidRPr="005206B8">
          <w:rPr>
            <w:rStyle w:val="Lienhypertexte"/>
            <w:rFonts w:ascii="Arial" w:eastAsia="Arial" w:hAnsi="Arial" w:cs="Arial"/>
            <w:noProof/>
            <w:sz w:val="20"/>
            <w:szCs w:val="20"/>
            <w:lang w:val="fr-FR"/>
          </w:rPr>
          <w:t>5.1 - Travaux à la charge du concessionnaire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_Toc216975996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8</w:t>
        </w:r>
        <w:r w:rsidRPr="005206B8">
          <w:rPr>
            <w:rFonts w:ascii="Arial" w:hAnsi="Arial" w:cs="Arial"/>
            <w:noProof/>
            <w:sz w:val="20"/>
            <w:szCs w:val="20"/>
          </w:rPr>
          <w:fldChar w:fldCharType="end"/>
        </w:r>
      </w:hyperlink>
    </w:p>
    <w:p w14:paraId="6EC61610" w14:textId="4AB04FED"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5997" w:history="1">
        <w:r w:rsidRPr="005206B8">
          <w:rPr>
            <w:rStyle w:val="Lienhypertexte"/>
            <w:rFonts w:ascii="Arial" w:eastAsia="Arial" w:hAnsi="Arial" w:cs="Arial"/>
            <w:noProof/>
            <w:sz w:val="20"/>
            <w:szCs w:val="20"/>
            <w:lang w:val="fr-FR"/>
          </w:rPr>
          <w:t>6 - Conditions d'exploitation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_Toc216975997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8</w:t>
        </w:r>
        <w:r w:rsidRPr="005206B8">
          <w:rPr>
            <w:rFonts w:ascii="Arial" w:hAnsi="Arial" w:cs="Arial"/>
            <w:noProof/>
            <w:sz w:val="20"/>
            <w:szCs w:val="20"/>
          </w:rPr>
          <w:fldChar w:fldCharType="end"/>
        </w:r>
      </w:hyperlink>
    </w:p>
    <w:p w14:paraId="404944D8" w14:textId="6BE3DB3E"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5998" w:history="1">
        <w:r w:rsidRPr="005206B8">
          <w:rPr>
            <w:rStyle w:val="Lienhypertexte"/>
            <w:rFonts w:ascii="Arial" w:eastAsia="Arial" w:hAnsi="Arial" w:cs="Arial"/>
            <w:noProof/>
            <w:sz w:val="20"/>
            <w:szCs w:val="20"/>
            <w:lang w:val="fr-FR"/>
          </w:rPr>
          <w:t>6.1 - Modalités d'exploitation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_Toc216975998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8</w:t>
        </w:r>
        <w:r w:rsidRPr="005206B8">
          <w:rPr>
            <w:rFonts w:ascii="Arial" w:hAnsi="Arial" w:cs="Arial"/>
            <w:noProof/>
            <w:sz w:val="20"/>
            <w:szCs w:val="20"/>
          </w:rPr>
          <w:fldChar w:fldCharType="end"/>
        </w:r>
      </w:hyperlink>
    </w:p>
    <w:p w14:paraId="55E2F500" w14:textId="114FCEE0"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5999" w:history="1">
        <w:r w:rsidRPr="005206B8">
          <w:rPr>
            <w:rStyle w:val="Lienhypertexte"/>
            <w:rFonts w:ascii="Arial" w:eastAsia="Arial" w:hAnsi="Arial" w:cs="Arial"/>
            <w:noProof/>
            <w:sz w:val="20"/>
            <w:szCs w:val="20"/>
            <w:lang w:val="fr-FR"/>
          </w:rPr>
          <w:t>6.1.1 - Principes généraux</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_Toc216975999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8</w:t>
        </w:r>
        <w:r w:rsidRPr="005206B8">
          <w:rPr>
            <w:rFonts w:ascii="Arial" w:hAnsi="Arial" w:cs="Arial"/>
            <w:noProof/>
            <w:sz w:val="20"/>
            <w:szCs w:val="20"/>
          </w:rPr>
          <w:fldChar w:fldCharType="end"/>
        </w:r>
      </w:hyperlink>
    </w:p>
    <w:p w14:paraId="7EDDD55E" w14:textId="0DAD908D"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6000" w:history="1">
        <w:r w:rsidRPr="005206B8">
          <w:rPr>
            <w:rStyle w:val="Lienhypertexte"/>
            <w:rFonts w:ascii="Arial" w:eastAsia="Arial" w:hAnsi="Arial" w:cs="Arial"/>
            <w:noProof/>
            <w:sz w:val="20"/>
            <w:szCs w:val="20"/>
            <w:lang w:val="fr-FR"/>
          </w:rPr>
          <w:t>6.1.2 - Modalités de fonctionnement et services aux usagers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8</w:t>
        </w:r>
        <w:r w:rsidRPr="005206B8">
          <w:rPr>
            <w:rFonts w:ascii="Arial" w:hAnsi="Arial" w:cs="Arial"/>
            <w:noProof/>
            <w:sz w:val="20"/>
            <w:szCs w:val="20"/>
          </w:rPr>
          <w:fldChar w:fldCharType="end"/>
        </w:r>
      </w:hyperlink>
    </w:p>
    <w:p w14:paraId="1F4F6538" w14:textId="4EB5FF39"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1" w:history="1">
        <w:r w:rsidRPr="005206B8">
          <w:rPr>
            <w:rStyle w:val="Lienhypertexte"/>
            <w:rFonts w:ascii="Arial" w:eastAsia="Arial" w:hAnsi="Arial" w:cs="Arial"/>
            <w:noProof/>
            <w:sz w:val="20"/>
            <w:szCs w:val="20"/>
            <w:lang w:val="fr-FR"/>
          </w:rPr>
          <w:t>6.2 - Conditions d'exploitation à caractère environnemental</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9</w:t>
        </w:r>
        <w:r w:rsidRPr="005206B8">
          <w:rPr>
            <w:rFonts w:ascii="Arial" w:hAnsi="Arial" w:cs="Arial"/>
            <w:noProof/>
            <w:sz w:val="20"/>
            <w:szCs w:val="20"/>
          </w:rPr>
          <w:fldChar w:fldCharType="end"/>
        </w:r>
      </w:hyperlink>
    </w:p>
    <w:p w14:paraId="43EAE8BD" w14:textId="08E7830B"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2" w:history="1">
        <w:r w:rsidRPr="005206B8">
          <w:rPr>
            <w:rStyle w:val="Lienhypertexte"/>
            <w:rFonts w:ascii="Arial" w:eastAsia="Arial" w:hAnsi="Arial" w:cs="Arial"/>
            <w:noProof/>
            <w:sz w:val="20"/>
            <w:szCs w:val="20"/>
            <w:lang w:val="fr-FR"/>
          </w:rPr>
          <w:t>6.3 - Politique commerciale et de communication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10</w:t>
        </w:r>
        <w:r w:rsidRPr="005206B8">
          <w:rPr>
            <w:rFonts w:ascii="Arial" w:hAnsi="Arial" w:cs="Arial"/>
            <w:noProof/>
            <w:sz w:val="20"/>
            <w:szCs w:val="20"/>
          </w:rPr>
          <w:fldChar w:fldCharType="end"/>
        </w:r>
      </w:hyperlink>
    </w:p>
    <w:p w14:paraId="25EF7ADF" w14:textId="3A2FDF4A"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3" w:history="1">
        <w:r w:rsidRPr="005206B8">
          <w:rPr>
            <w:rStyle w:val="Lienhypertexte"/>
            <w:rFonts w:ascii="Arial" w:eastAsia="Arial" w:hAnsi="Arial" w:cs="Arial"/>
            <w:noProof/>
            <w:sz w:val="20"/>
            <w:szCs w:val="20"/>
            <w:lang w:val="fr-FR"/>
          </w:rPr>
          <w:t>6.4 - Continuité du service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10</w:t>
        </w:r>
        <w:r w:rsidRPr="005206B8">
          <w:rPr>
            <w:rFonts w:ascii="Arial" w:hAnsi="Arial" w:cs="Arial"/>
            <w:noProof/>
            <w:sz w:val="20"/>
            <w:szCs w:val="20"/>
          </w:rPr>
          <w:fldChar w:fldCharType="end"/>
        </w:r>
      </w:hyperlink>
    </w:p>
    <w:p w14:paraId="6F49792D" w14:textId="67917EF0"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4" w:history="1">
        <w:r w:rsidRPr="005206B8">
          <w:rPr>
            <w:rStyle w:val="Lienhypertexte"/>
            <w:rFonts w:ascii="Arial" w:eastAsia="Arial" w:hAnsi="Arial" w:cs="Arial"/>
            <w:noProof/>
            <w:sz w:val="20"/>
            <w:szCs w:val="20"/>
            <w:lang w:val="fr-FR"/>
          </w:rPr>
          <w:t>6.5 - Entretien courant et maintenance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10</w:t>
        </w:r>
        <w:r w:rsidRPr="005206B8">
          <w:rPr>
            <w:rFonts w:ascii="Arial" w:hAnsi="Arial" w:cs="Arial"/>
            <w:noProof/>
            <w:sz w:val="20"/>
            <w:szCs w:val="20"/>
          </w:rPr>
          <w:fldChar w:fldCharType="end"/>
        </w:r>
      </w:hyperlink>
    </w:p>
    <w:p w14:paraId="70BAAE14" w14:textId="7CE2E1BB"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5" w:history="1">
        <w:r w:rsidRPr="005206B8">
          <w:rPr>
            <w:rStyle w:val="Lienhypertexte"/>
            <w:rFonts w:ascii="Arial" w:eastAsia="Arial" w:hAnsi="Arial" w:cs="Arial"/>
            <w:noProof/>
            <w:sz w:val="20"/>
            <w:szCs w:val="20"/>
            <w:lang w:val="fr-FR"/>
          </w:rPr>
          <w:t>6.6 - Contrôle par l'autorité concédante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_Toc216976005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11</w:t>
        </w:r>
        <w:r w:rsidRPr="005206B8">
          <w:rPr>
            <w:rFonts w:ascii="Arial" w:hAnsi="Arial" w:cs="Arial"/>
            <w:noProof/>
            <w:sz w:val="20"/>
            <w:szCs w:val="20"/>
          </w:rPr>
          <w:fldChar w:fldCharType="end"/>
        </w:r>
      </w:hyperlink>
    </w:p>
    <w:p w14:paraId="44B5237C" w14:textId="7C900DDF"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6" w:history="1">
        <w:r w:rsidRPr="005206B8">
          <w:rPr>
            <w:rStyle w:val="Lienhypertexte"/>
            <w:rFonts w:ascii="Arial" w:eastAsia="Arial" w:hAnsi="Arial" w:cs="Arial"/>
            <w:noProof/>
            <w:sz w:val="20"/>
            <w:szCs w:val="20"/>
            <w:lang w:val="fr-FR"/>
          </w:rPr>
          <w:t>6.7 - Mise en conformité</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_Toc216976006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11</w:t>
        </w:r>
        <w:r w:rsidRPr="005206B8">
          <w:rPr>
            <w:rFonts w:ascii="Arial" w:hAnsi="Arial" w:cs="Arial"/>
            <w:noProof/>
            <w:sz w:val="20"/>
            <w:szCs w:val="20"/>
          </w:rPr>
          <w:fldChar w:fldCharType="end"/>
        </w:r>
      </w:hyperlink>
    </w:p>
    <w:p w14:paraId="741F2D60" w14:textId="3650DD48"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07" w:history="1">
        <w:r w:rsidRPr="005206B8">
          <w:rPr>
            <w:rStyle w:val="Lienhypertexte"/>
            <w:rFonts w:ascii="Arial" w:eastAsia="Arial" w:hAnsi="Arial" w:cs="Arial"/>
            <w:noProof/>
            <w:sz w:val="20"/>
            <w:szCs w:val="20"/>
            <w:lang w:val="fr-FR"/>
          </w:rPr>
          <w:t>7 - Conditions financières et fiscales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_Toc216976007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11</w:t>
        </w:r>
        <w:r w:rsidRPr="005206B8">
          <w:rPr>
            <w:rFonts w:ascii="Arial" w:hAnsi="Arial" w:cs="Arial"/>
            <w:noProof/>
            <w:sz w:val="20"/>
            <w:szCs w:val="20"/>
          </w:rPr>
          <w:fldChar w:fldCharType="end"/>
        </w:r>
      </w:hyperlink>
    </w:p>
    <w:p w14:paraId="6B1CBA34" w14:textId="2DD60483"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8" w:history="1">
        <w:r w:rsidRPr="005206B8">
          <w:rPr>
            <w:rStyle w:val="Lienhypertexte"/>
            <w:rFonts w:ascii="Arial" w:eastAsia="Arial" w:hAnsi="Arial" w:cs="Arial"/>
            <w:noProof/>
            <w:sz w:val="20"/>
            <w:szCs w:val="20"/>
            <w:lang w:val="fr-FR"/>
          </w:rPr>
          <w:t>7.1 - Rémunération du concessionnaire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_Toc216976008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11</w:t>
        </w:r>
        <w:r w:rsidRPr="005206B8">
          <w:rPr>
            <w:rFonts w:ascii="Arial" w:hAnsi="Arial" w:cs="Arial"/>
            <w:noProof/>
            <w:sz w:val="20"/>
            <w:szCs w:val="20"/>
          </w:rPr>
          <w:fldChar w:fldCharType="end"/>
        </w:r>
      </w:hyperlink>
    </w:p>
    <w:p w14:paraId="48204052" w14:textId="40A51218"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09" w:history="1">
        <w:r w:rsidRPr="005206B8">
          <w:rPr>
            <w:rStyle w:val="Lienhypertexte"/>
            <w:rFonts w:ascii="Arial" w:eastAsia="Arial" w:hAnsi="Arial" w:cs="Arial"/>
            <w:noProof/>
            <w:sz w:val="20"/>
            <w:szCs w:val="20"/>
            <w:lang w:val="fr-FR"/>
          </w:rPr>
          <w:t>7.2 - Tarification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_Toc216976009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11</w:t>
        </w:r>
        <w:r w:rsidRPr="005206B8">
          <w:rPr>
            <w:rFonts w:ascii="Arial" w:hAnsi="Arial" w:cs="Arial"/>
            <w:noProof/>
            <w:sz w:val="20"/>
            <w:szCs w:val="20"/>
          </w:rPr>
          <w:fldChar w:fldCharType="end"/>
        </w:r>
      </w:hyperlink>
    </w:p>
    <w:p w14:paraId="18506521" w14:textId="6BFE8D5F"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0" w:history="1">
        <w:r w:rsidRPr="005206B8">
          <w:rPr>
            <w:rStyle w:val="Lienhypertexte"/>
            <w:rFonts w:ascii="Arial" w:eastAsia="Arial" w:hAnsi="Arial" w:cs="Arial"/>
            <w:noProof/>
            <w:sz w:val="20"/>
            <w:szCs w:val="20"/>
            <w:lang w:val="fr-FR"/>
          </w:rPr>
          <w:t>7.3 - Partage des gains de productivité</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12</w:t>
        </w:r>
        <w:r w:rsidRPr="005206B8">
          <w:rPr>
            <w:rFonts w:ascii="Arial" w:hAnsi="Arial" w:cs="Arial"/>
            <w:noProof/>
            <w:sz w:val="20"/>
            <w:szCs w:val="20"/>
          </w:rPr>
          <w:fldChar w:fldCharType="end"/>
        </w:r>
      </w:hyperlink>
    </w:p>
    <w:p w14:paraId="5F446692" w14:textId="6B101D78"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1" w:history="1">
        <w:r w:rsidRPr="005206B8">
          <w:rPr>
            <w:rStyle w:val="Lienhypertexte"/>
            <w:rFonts w:ascii="Arial" w:eastAsia="Arial" w:hAnsi="Arial" w:cs="Arial"/>
            <w:noProof/>
            <w:sz w:val="20"/>
            <w:szCs w:val="20"/>
            <w:lang w:val="fr-FR"/>
          </w:rPr>
          <w:t>7.4 - Redevances versées à l'autorité concédante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12</w:t>
        </w:r>
        <w:r w:rsidRPr="005206B8">
          <w:rPr>
            <w:rFonts w:ascii="Arial" w:hAnsi="Arial" w:cs="Arial"/>
            <w:noProof/>
            <w:sz w:val="20"/>
            <w:szCs w:val="20"/>
          </w:rPr>
          <w:fldChar w:fldCharType="end"/>
        </w:r>
      </w:hyperlink>
    </w:p>
    <w:p w14:paraId="5E1FE919" w14:textId="246592F6"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2" w:history="1">
        <w:r w:rsidRPr="005206B8">
          <w:rPr>
            <w:rStyle w:val="Lienhypertexte"/>
            <w:rFonts w:ascii="Arial" w:hAnsi="Arial" w:cs="Arial"/>
            <w:noProof/>
            <w:sz w:val="20"/>
            <w:szCs w:val="20"/>
            <w:lang w:val="fr-FR"/>
          </w:rPr>
          <w:t>7.4.1 - Le montant de la redevance :</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12</w:t>
        </w:r>
        <w:r w:rsidRPr="005206B8">
          <w:rPr>
            <w:rFonts w:ascii="Arial" w:hAnsi="Arial" w:cs="Arial"/>
            <w:noProof/>
            <w:sz w:val="20"/>
            <w:szCs w:val="20"/>
          </w:rPr>
          <w:fldChar w:fldCharType="end"/>
        </w:r>
      </w:hyperlink>
    </w:p>
    <w:p w14:paraId="093E39CE" w14:textId="5AB58CFD"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3" w:history="1">
        <w:r w:rsidRPr="005206B8">
          <w:rPr>
            <w:rStyle w:val="Lienhypertexte"/>
            <w:rFonts w:ascii="Arial" w:hAnsi="Arial" w:cs="Arial"/>
            <w:noProof/>
            <w:sz w:val="20"/>
            <w:szCs w:val="20"/>
            <w:lang w:val="fr-FR"/>
          </w:rPr>
          <w:t>7.4.2 - Le contrôle de la redevance :</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12</w:t>
        </w:r>
        <w:r w:rsidRPr="005206B8">
          <w:rPr>
            <w:rFonts w:ascii="Arial" w:hAnsi="Arial" w:cs="Arial"/>
            <w:noProof/>
            <w:sz w:val="20"/>
            <w:szCs w:val="20"/>
          </w:rPr>
          <w:fldChar w:fldCharType="end"/>
        </w:r>
      </w:hyperlink>
    </w:p>
    <w:p w14:paraId="333C3F85" w14:textId="3984C528"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4" w:history="1">
        <w:r w:rsidRPr="005206B8">
          <w:rPr>
            <w:rStyle w:val="Lienhypertexte"/>
            <w:rFonts w:ascii="Arial" w:eastAsia="Arial" w:hAnsi="Arial" w:cs="Arial"/>
            <w:noProof/>
            <w:sz w:val="20"/>
            <w:szCs w:val="20"/>
            <w:lang w:val="fr-FR"/>
          </w:rPr>
          <w:t>7.5 - Réexamen des conditions financières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12</w:t>
        </w:r>
        <w:r w:rsidRPr="005206B8">
          <w:rPr>
            <w:rFonts w:ascii="Arial" w:hAnsi="Arial" w:cs="Arial"/>
            <w:noProof/>
            <w:sz w:val="20"/>
            <w:szCs w:val="20"/>
          </w:rPr>
          <w:fldChar w:fldCharType="end"/>
        </w:r>
      </w:hyperlink>
    </w:p>
    <w:p w14:paraId="295DA730" w14:textId="66267086"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15" w:history="1">
        <w:r w:rsidRPr="005206B8">
          <w:rPr>
            <w:rStyle w:val="Lienhypertexte"/>
            <w:rFonts w:ascii="Arial" w:eastAsia="Arial" w:hAnsi="Arial" w:cs="Arial"/>
            <w:noProof/>
            <w:sz w:val="20"/>
            <w:szCs w:val="20"/>
            <w:lang w:val="fr-FR"/>
          </w:rPr>
          <w:t>8 - Suivi et contrôle de la concession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_Toc216976015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13</w:t>
        </w:r>
        <w:r w:rsidRPr="005206B8">
          <w:rPr>
            <w:rFonts w:ascii="Arial" w:hAnsi="Arial" w:cs="Arial"/>
            <w:noProof/>
            <w:sz w:val="20"/>
            <w:szCs w:val="20"/>
          </w:rPr>
          <w:fldChar w:fldCharType="end"/>
        </w:r>
      </w:hyperlink>
    </w:p>
    <w:p w14:paraId="08E39610" w14:textId="7E6024F3"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6" w:history="1">
        <w:r w:rsidRPr="005206B8">
          <w:rPr>
            <w:rStyle w:val="Lienhypertexte"/>
            <w:rFonts w:ascii="Arial" w:eastAsia="Arial" w:hAnsi="Arial" w:cs="Arial"/>
            <w:noProof/>
            <w:sz w:val="20"/>
            <w:szCs w:val="20"/>
            <w:lang w:val="fr-FR"/>
          </w:rPr>
          <w:t>8.1 - Rapport annuel d'information à l'autorité concédante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_Toc216976016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13</w:t>
        </w:r>
        <w:r w:rsidRPr="005206B8">
          <w:rPr>
            <w:rFonts w:ascii="Arial" w:hAnsi="Arial" w:cs="Arial"/>
            <w:noProof/>
            <w:sz w:val="20"/>
            <w:szCs w:val="20"/>
          </w:rPr>
          <w:fldChar w:fldCharType="end"/>
        </w:r>
      </w:hyperlink>
    </w:p>
    <w:p w14:paraId="1E008B14" w14:textId="62A27DA2"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17" w:history="1">
        <w:r w:rsidRPr="005206B8">
          <w:rPr>
            <w:rStyle w:val="Lienhypertexte"/>
            <w:rFonts w:ascii="Arial" w:eastAsia="Arial" w:hAnsi="Arial" w:cs="Arial"/>
            <w:noProof/>
            <w:sz w:val="20"/>
            <w:szCs w:val="20"/>
            <w:lang w:val="fr-FR"/>
          </w:rPr>
          <w:t>9 - Responsabilités - Garanties - Assurances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_Toc216976017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13</w:t>
        </w:r>
        <w:r w:rsidRPr="005206B8">
          <w:rPr>
            <w:rFonts w:ascii="Arial" w:hAnsi="Arial" w:cs="Arial"/>
            <w:noProof/>
            <w:sz w:val="20"/>
            <w:szCs w:val="20"/>
          </w:rPr>
          <w:fldChar w:fldCharType="end"/>
        </w:r>
      </w:hyperlink>
    </w:p>
    <w:p w14:paraId="15E438A3" w14:textId="2A3A83AF"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8" w:history="1">
        <w:r w:rsidRPr="005206B8">
          <w:rPr>
            <w:rStyle w:val="Lienhypertexte"/>
            <w:rFonts w:ascii="Arial" w:eastAsia="Arial" w:hAnsi="Arial" w:cs="Arial"/>
            <w:noProof/>
            <w:sz w:val="20"/>
            <w:szCs w:val="20"/>
            <w:lang w:val="fr-FR"/>
          </w:rPr>
          <w:t>9.1 - Responsabilité de l'autorité concédante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_Toc216976018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13</w:t>
        </w:r>
        <w:r w:rsidRPr="005206B8">
          <w:rPr>
            <w:rFonts w:ascii="Arial" w:hAnsi="Arial" w:cs="Arial"/>
            <w:noProof/>
            <w:sz w:val="20"/>
            <w:szCs w:val="20"/>
          </w:rPr>
          <w:fldChar w:fldCharType="end"/>
        </w:r>
      </w:hyperlink>
    </w:p>
    <w:p w14:paraId="6F5D8BCB" w14:textId="5955FDE2"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19" w:history="1">
        <w:r w:rsidRPr="005206B8">
          <w:rPr>
            <w:rStyle w:val="Lienhypertexte"/>
            <w:rFonts w:ascii="Arial" w:eastAsia="Arial" w:hAnsi="Arial" w:cs="Arial"/>
            <w:noProof/>
            <w:sz w:val="20"/>
            <w:szCs w:val="20"/>
            <w:lang w:val="fr-FR"/>
          </w:rPr>
          <w:t>9.2 - Responsabilité du concessionnaire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_Toc216976019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14</w:t>
        </w:r>
        <w:r w:rsidRPr="005206B8">
          <w:rPr>
            <w:rFonts w:ascii="Arial" w:hAnsi="Arial" w:cs="Arial"/>
            <w:noProof/>
            <w:sz w:val="20"/>
            <w:szCs w:val="20"/>
          </w:rPr>
          <w:fldChar w:fldCharType="end"/>
        </w:r>
      </w:hyperlink>
    </w:p>
    <w:p w14:paraId="72C8EEFE" w14:textId="4D6F316C"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20" w:history="1">
        <w:r w:rsidRPr="005206B8">
          <w:rPr>
            <w:rStyle w:val="Lienhypertexte"/>
            <w:rFonts w:ascii="Arial" w:eastAsia="Arial" w:hAnsi="Arial" w:cs="Arial"/>
            <w:noProof/>
            <w:sz w:val="20"/>
            <w:szCs w:val="20"/>
            <w:lang w:val="fr-FR"/>
          </w:rPr>
          <w:t>9.3 - Assurances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14</w:t>
        </w:r>
        <w:r w:rsidRPr="005206B8">
          <w:rPr>
            <w:rFonts w:ascii="Arial" w:hAnsi="Arial" w:cs="Arial"/>
            <w:noProof/>
            <w:sz w:val="20"/>
            <w:szCs w:val="20"/>
          </w:rPr>
          <w:fldChar w:fldCharType="end"/>
        </w:r>
      </w:hyperlink>
    </w:p>
    <w:p w14:paraId="2185770B" w14:textId="355B54DC"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6021" w:history="1">
        <w:r w:rsidRPr="005206B8">
          <w:rPr>
            <w:rStyle w:val="Lienhypertexte"/>
            <w:rFonts w:ascii="Arial" w:eastAsia="Arial" w:hAnsi="Arial" w:cs="Arial"/>
            <w:noProof/>
            <w:sz w:val="20"/>
            <w:szCs w:val="20"/>
            <w:lang w:val="fr-FR"/>
          </w:rPr>
          <w:t>9.3.1 - Obligation d'assurance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14</w:t>
        </w:r>
        <w:r w:rsidRPr="005206B8">
          <w:rPr>
            <w:rFonts w:ascii="Arial" w:hAnsi="Arial" w:cs="Arial"/>
            <w:noProof/>
            <w:sz w:val="20"/>
            <w:szCs w:val="20"/>
          </w:rPr>
          <w:fldChar w:fldCharType="end"/>
        </w:r>
      </w:hyperlink>
    </w:p>
    <w:p w14:paraId="1834A2B6" w14:textId="46AA7EB5" w:rsidR="007305F1" w:rsidRPr="005206B8" w:rsidRDefault="007305F1">
      <w:pPr>
        <w:pStyle w:val="TM3"/>
        <w:tabs>
          <w:tab w:val="right" w:leader="dot" w:pos="9610"/>
        </w:tabs>
        <w:rPr>
          <w:rFonts w:ascii="Arial" w:eastAsiaTheme="minorEastAsia" w:hAnsi="Arial" w:cs="Arial"/>
          <w:noProof/>
          <w:kern w:val="2"/>
          <w:sz w:val="20"/>
          <w:szCs w:val="20"/>
          <w:lang w:val="fr-FR" w:eastAsia="fr-FR"/>
          <w14:ligatures w14:val="standardContextual"/>
        </w:rPr>
      </w:pPr>
      <w:hyperlink w:anchor="_Toc216976022" w:history="1">
        <w:r w:rsidRPr="005206B8">
          <w:rPr>
            <w:rStyle w:val="Lienhypertexte"/>
            <w:rFonts w:ascii="Arial" w:eastAsia="Arial" w:hAnsi="Arial" w:cs="Arial"/>
            <w:noProof/>
            <w:sz w:val="20"/>
            <w:szCs w:val="20"/>
            <w:lang w:val="fr-FR"/>
          </w:rPr>
          <w:t>9.3.2 - Information de l'autorité concédante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15</w:t>
        </w:r>
        <w:r w:rsidRPr="005206B8">
          <w:rPr>
            <w:rFonts w:ascii="Arial" w:hAnsi="Arial" w:cs="Arial"/>
            <w:noProof/>
            <w:sz w:val="20"/>
            <w:szCs w:val="20"/>
          </w:rPr>
          <w:fldChar w:fldCharType="end"/>
        </w:r>
      </w:hyperlink>
    </w:p>
    <w:p w14:paraId="3652DF0F" w14:textId="468A447C"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23" w:history="1">
        <w:r w:rsidRPr="005206B8">
          <w:rPr>
            <w:rStyle w:val="Lienhypertexte"/>
            <w:rFonts w:ascii="Arial" w:eastAsia="Arial" w:hAnsi="Arial" w:cs="Arial"/>
            <w:noProof/>
            <w:sz w:val="20"/>
            <w:szCs w:val="20"/>
            <w:lang w:val="fr-FR"/>
          </w:rPr>
          <w:t>10 - Sanctions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15</w:t>
        </w:r>
        <w:r w:rsidRPr="005206B8">
          <w:rPr>
            <w:rFonts w:ascii="Arial" w:hAnsi="Arial" w:cs="Arial"/>
            <w:noProof/>
            <w:sz w:val="20"/>
            <w:szCs w:val="20"/>
          </w:rPr>
          <w:fldChar w:fldCharType="end"/>
        </w:r>
      </w:hyperlink>
    </w:p>
    <w:p w14:paraId="24440C1B" w14:textId="50136E45"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24" w:history="1">
        <w:r w:rsidRPr="005206B8">
          <w:rPr>
            <w:rStyle w:val="Lienhypertexte"/>
            <w:rFonts w:ascii="Arial" w:eastAsia="Arial" w:hAnsi="Arial" w:cs="Arial"/>
            <w:noProof/>
            <w:sz w:val="20"/>
            <w:szCs w:val="20"/>
            <w:lang w:val="fr-FR"/>
          </w:rPr>
          <w:t>10.1 - Pénalités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15</w:t>
        </w:r>
        <w:r w:rsidRPr="005206B8">
          <w:rPr>
            <w:rFonts w:ascii="Arial" w:hAnsi="Arial" w:cs="Arial"/>
            <w:noProof/>
            <w:sz w:val="20"/>
            <w:szCs w:val="20"/>
          </w:rPr>
          <w:fldChar w:fldCharType="end"/>
        </w:r>
      </w:hyperlink>
    </w:p>
    <w:p w14:paraId="6191307D" w14:textId="2D4D42CA"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25" w:history="1">
        <w:r w:rsidRPr="005206B8">
          <w:rPr>
            <w:rStyle w:val="Lienhypertexte"/>
            <w:rFonts w:ascii="Arial" w:eastAsia="Arial" w:hAnsi="Arial" w:cs="Arial"/>
            <w:noProof/>
            <w:sz w:val="20"/>
            <w:szCs w:val="20"/>
            <w:lang w:val="fr-FR"/>
          </w:rPr>
          <w:t>10.2 - Pénalité pour travail dissimulé</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_Toc216976025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16</w:t>
        </w:r>
        <w:r w:rsidRPr="005206B8">
          <w:rPr>
            <w:rFonts w:ascii="Arial" w:hAnsi="Arial" w:cs="Arial"/>
            <w:noProof/>
            <w:sz w:val="20"/>
            <w:szCs w:val="20"/>
          </w:rPr>
          <w:fldChar w:fldCharType="end"/>
        </w:r>
      </w:hyperlink>
    </w:p>
    <w:p w14:paraId="19FE0C98" w14:textId="39DC0FF5"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26" w:history="1">
        <w:r w:rsidRPr="005206B8">
          <w:rPr>
            <w:rStyle w:val="Lienhypertexte"/>
            <w:rFonts w:ascii="Arial" w:eastAsia="Arial" w:hAnsi="Arial" w:cs="Arial"/>
            <w:noProof/>
            <w:sz w:val="20"/>
            <w:szCs w:val="20"/>
            <w:lang w:val="fr-FR"/>
          </w:rPr>
          <w:t>10.3 - Exécution d'office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_Toc216976026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16</w:t>
        </w:r>
        <w:r w:rsidRPr="005206B8">
          <w:rPr>
            <w:rFonts w:ascii="Arial" w:hAnsi="Arial" w:cs="Arial"/>
            <w:noProof/>
            <w:sz w:val="20"/>
            <w:szCs w:val="20"/>
          </w:rPr>
          <w:fldChar w:fldCharType="end"/>
        </w:r>
      </w:hyperlink>
    </w:p>
    <w:p w14:paraId="4235ED40" w14:textId="6C4CB3F1"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27" w:history="1">
        <w:r w:rsidRPr="005206B8">
          <w:rPr>
            <w:rStyle w:val="Lienhypertexte"/>
            <w:rFonts w:ascii="Arial" w:eastAsia="Arial" w:hAnsi="Arial" w:cs="Arial"/>
            <w:noProof/>
            <w:sz w:val="20"/>
            <w:szCs w:val="20"/>
            <w:lang w:val="fr-FR"/>
          </w:rPr>
          <w:t>10.4 - Déchéance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_Toc216976027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16</w:t>
        </w:r>
        <w:r w:rsidRPr="005206B8">
          <w:rPr>
            <w:rFonts w:ascii="Arial" w:hAnsi="Arial" w:cs="Arial"/>
            <w:noProof/>
            <w:sz w:val="20"/>
            <w:szCs w:val="20"/>
          </w:rPr>
          <w:fldChar w:fldCharType="end"/>
        </w:r>
      </w:hyperlink>
    </w:p>
    <w:p w14:paraId="29DB7569" w14:textId="79840AE4"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28" w:history="1">
        <w:r w:rsidRPr="005206B8">
          <w:rPr>
            <w:rStyle w:val="Lienhypertexte"/>
            <w:rFonts w:ascii="Arial" w:eastAsia="Arial" w:hAnsi="Arial" w:cs="Arial"/>
            <w:noProof/>
            <w:sz w:val="20"/>
            <w:szCs w:val="20"/>
            <w:lang w:val="fr-FR"/>
          </w:rPr>
          <w:t>11 - Résiliation du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_Toc216976028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17</w:t>
        </w:r>
        <w:r w:rsidRPr="005206B8">
          <w:rPr>
            <w:rFonts w:ascii="Arial" w:hAnsi="Arial" w:cs="Arial"/>
            <w:noProof/>
            <w:sz w:val="20"/>
            <w:szCs w:val="20"/>
          </w:rPr>
          <w:fldChar w:fldCharType="end"/>
        </w:r>
      </w:hyperlink>
    </w:p>
    <w:p w14:paraId="633409B8" w14:textId="561C182A"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29" w:history="1">
        <w:r w:rsidRPr="005206B8">
          <w:rPr>
            <w:rStyle w:val="Lienhypertexte"/>
            <w:rFonts w:ascii="Arial" w:eastAsia="Arial" w:hAnsi="Arial" w:cs="Arial"/>
            <w:noProof/>
            <w:sz w:val="20"/>
            <w:szCs w:val="20"/>
            <w:lang w:val="fr-FR"/>
          </w:rPr>
          <w:t>11.1 - Résiliation pour motif d'intérêt général</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_Toc216976029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17</w:t>
        </w:r>
        <w:r w:rsidRPr="005206B8">
          <w:rPr>
            <w:rFonts w:ascii="Arial" w:hAnsi="Arial" w:cs="Arial"/>
            <w:noProof/>
            <w:sz w:val="20"/>
            <w:szCs w:val="20"/>
          </w:rPr>
          <w:fldChar w:fldCharType="end"/>
        </w:r>
      </w:hyperlink>
    </w:p>
    <w:p w14:paraId="5E65CA1C" w14:textId="0E7FC943"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0" w:history="1">
        <w:r w:rsidRPr="005206B8">
          <w:rPr>
            <w:rStyle w:val="Lienhypertexte"/>
            <w:rFonts w:ascii="Arial" w:eastAsia="Arial" w:hAnsi="Arial" w:cs="Arial"/>
            <w:noProof/>
            <w:sz w:val="20"/>
            <w:szCs w:val="20"/>
            <w:lang w:val="fr-FR"/>
          </w:rPr>
          <w:t>11.2 - Résiliation en cas de dissolution, redressement et liquidation judiciaire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17</w:t>
        </w:r>
        <w:r w:rsidRPr="005206B8">
          <w:rPr>
            <w:rFonts w:ascii="Arial" w:hAnsi="Arial" w:cs="Arial"/>
            <w:noProof/>
            <w:sz w:val="20"/>
            <w:szCs w:val="20"/>
          </w:rPr>
          <w:fldChar w:fldCharType="end"/>
        </w:r>
      </w:hyperlink>
    </w:p>
    <w:p w14:paraId="02076E17" w14:textId="01849121"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1" w:history="1">
        <w:r w:rsidRPr="005206B8">
          <w:rPr>
            <w:rStyle w:val="Lienhypertexte"/>
            <w:rFonts w:ascii="Arial" w:eastAsia="Arial" w:hAnsi="Arial" w:cs="Arial"/>
            <w:noProof/>
            <w:sz w:val="20"/>
            <w:szCs w:val="20"/>
            <w:lang w:val="fr-FR"/>
          </w:rPr>
          <w:t>11.3 - Résiliation pour force majeure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18</w:t>
        </w:r>
        <w:r w:rsidRPr="005206B8">
          <w:rPr>
            <w:rFonts w:ascii="Arial" w:hAnsi="Arial" w:cs="Arial"/>
            <w:noProof/>
            <w:sz w:val="20"/>
            <w:szCs w:val="20"/>
          </w:rPr>
          <w:fldChar w:fldCharType="end"/>
        </w:r>
      </w:hyperlink>
    </w:p>
    <w:p w14:paraId="72171AA1" w14:textId="4F5C0311"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2" w:history="1">
        <w:r w:rsidRPr="005206B8">
          <w:rPr>
            <w:rStyle w:val="Lienhypertexte"/>
            <w:rFonts w:ascii="Arial" w:eastAsia="Arial" w:hAnsi="Arial" w:cs="Arial"/>
            <w:noProof/>
            <w:sz w:val="20"/>
            <w:szCs w:val="20"/>
            <w:lang w:val="fr-FR"/>
          </w:rPr>
          <w:t>11.4 - Autres cas de résiliation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19</w:t>
        </w:r>
        <w:r w:rsidRPr="005206B8">
          <w:rPr>
            <w:rFonts w:ascii="Arial" w:hAnsi="Arial" w:cs="Arial"/>
            <w:noProof/>
            <w:sz w:val="20"/>
            <w:szCs w:val="20"/>
          </w:rPr>
          <w:fldChar w:fldCharType="end"/>
        </w:r>
      </w:hyperlink>
    </w:p>
    <w:p w14:paraId="7B658E1E" w14:textId="320E21D6"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33" w:history="1">
        <w:r w:rsidRPr="005206B8">
          <w:rPr>
            <w:rStyle w:val="Lienhypertexte"/>
            <w:rFonts w:ascii="Arial" w:eastAsia="Arial" w:hAnsi="Arial" w:cs="Arial"/>
            <w:noProof/>
            <w:sz w:val="20"/>
            <w:szCs w:val="20"/>
            <w:lang w:val="fr-FR"/>
          </w:rPr>
          <w:t>12 - Fin du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19</w:t>
        </w:r>
        <w:r w:rsidRPr="005206B8">
          <w:rPr>
            <w:rFonts w:ascii="Arial" w:hAnsi="Arial" w:cs="Arial"/>
            <w:noProof/>
            <w:sz w:val="20"/>
            <w:szCs w:val="20"/>
          </w:rPr>
          <w:fldChar w:fldCharType="end"/>
        </w:r>
      </w:hyperlink>
    </w:p>
    <w:p w14:paraId="020A20F2" w14:textId="7C33972F"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4" w:history="1">
        <w:r w:rsidRPr="005206B8">
          <w:rPr>
            <w:rStyle w:val="Lienhypertexte"/>
            <w:rFonts w:ascii="Arial" w:eastAsia="Arial" w:hAnsi="Arial" w:cs="Arial"/>
            <w:noProof/>
            <w:sz w:val="20"/>
            <w:szCs w:val="20"/>
            <w:lang w:val="fr-FR"/>
          </w:rPr>
          <w:t>12.1 - Faits générateurs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19</w:t>
        </w:r>
        <w:r w:rsidRPr="005206B8">
          <w:rPr>
            <w:rFonts w:ascii="Arial" w:hAnsi="Arial" w:cs="Arial"/>
            <w:noProof/>
            <w:sz w:val="20"/>
            <w:szCs w:val="20"/>
          </w:rPr>
          <w:fldChar w:fldCharType="end"/>
        </w:r>
      </w:hyperlink>
    </w:p>
    <w:p w14:paraId="599E83C2" w14:textId="2B54EDB4"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5" w:history="1">
        <w:r w:rsidRPr="005206B8">
          <w:rPr>
            <w:rStyle w:val="Lienhypertexte"/>
            <w:rFonts w:ascii="Arial" w:eastAsia="Arial" w:hAnsi="Arial" w:cs="Arial"/>
            <w:noProof/>
            <w:sz w:val="20"/>
            <w:szCs w:val="20"/>
            <w:lang w:val="fr-FR"/>
          </w:rPr>
          <w:t>12.2 - Règlement des comptes de la concession</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_Toc216976035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20</w:t>
        </w:r>
        <w:r w:rsidRPr="005206B8">
          <w:rPr>
            <w:rFonts w:ascii="Arial" w:hAnsi="Arial" w:cs="Arial"/>
            <w:noProof/>
            <w:sz w:val="20"/>
            <w:szCs w:val="20"/>
          </w:rPr>
          <w:fldChar w:fldCharType="end"/>
        </w:r>
      </w:hyperlink>
    </w:p>
    <w:p w14:paraId="31318AE3" w14:textId="68DD7AC6"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6" w:history="1">
        <w:r w:rsidRPr="005206B8">
          <w:rPr>
            <w:rStyle w:val="Lienhypertexte"/>
            <w:rFonts w:ascii="Arial" w:eastAsia="Arial" w:hAnsi="Arial" w:cs="Arial"/>
            <w:noProof/>
            <w:sz w:val="20"/>
            <w:szCs w:val="20"/>
            <w:lang w:val="fr-FR"/>
          </w:rPr>
          <w:t>12.3 - Continuité du service en fin de contrat</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_Toc216976036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20</w:t>
        </w:r>
        <w:r w:rsidRPr="005206B8">
          <w:rPr>
            <w:rFonts w:ascii="Arial" w:hAnsi="Arial" w:cs="Arial"/>
            <w:noProof/>
            <w:sz w:val="20"/>
            <w:szCs w:val="20"/>
          </w:rPr>
          <w:fldChar w:fldCharType="end"/>
        </w:r>
      </w:hyperlink>
    </w:p>
    <w:p w14:paraId="54A9F60A" w14:textId="2B98CC7A"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7" w:history="1">
        <w:r w:rsidRPr="005206B8">
          <w:rPr>
            <w:rStyle w:val="Lienhypertexte"/>
            <w:rFonts w:ascii="Arial" w:eastAsia="Arial" w:hAnsi="Arial" w:cs="Arial"/>
            <w:noProof/>
            <w:sz w:val="20"/>
            <w:szCs w:val="20"/>
            <w:lang w:val="fr-FR"/>
          </w:rPr>
          <w:t>12.4 - Transmission de l'exploitation du service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_Toc216976037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20</w:t>
        </w:r>
        <w:r w:rsidRPr="005206B8">
          <w:rPr>
            <w:rFonts w:ascii="Arial" w:hAnsi="Arial" w:cs="Arial"/>
            <w:noProof/>
            <w:sz w:val="20"/>
            <w:szCs w:val="20"/>
          </w:rPr>
          <w:fldChar w:fldCharType="end"/>
        </w:r>
      </w:hyperlink>
    </w:p>
    <w:p w14:paraId="1750B3BA" w14:textId="4FD4D5A8"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38" w:history="1">
        <w:r w:rsidRPr="005206B8">
          <w:rPr>
            <w:rStyle w:val="Lienhypertexte"/>
            <w:rFonts w:ascii="Arial" w:eastAsia="Arial" w:hAnsi="Arial" w:cs="Arial"/>
            <w:noProof/>
            <w:sz w:val="20"/>
            <w:szCs w:val="20"/>
            <w:lang w:val="fr-FR"/>
          </w:rPr>
          <w:t>13 - Dispositions diverses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_Toc216976038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21</w:t>
        </w:r>
        <w:r w:rsidRPr="005206B8">
          <w:rPr>
            <w:rFonts w:ascii="Arial" w:hAnsi="Arial" w:cs="Arial"/>
            <w:noProof/>
            <w:sz w:val="20"/>
            <w:szCs w:val="20"/>
          </w:rPr>
          <w:fldChar w:fldCharType="end"/>
        </w:r>
      </w:hyperlink>
    </w:p>
    <w:p w14:paraId="0E0BB519" w14:textId="5641B310"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39" w:history="1">
        <w:r w:rsidRPr="005206B8">
          <w:rPr>
            <w:rStyle w:val="Lienhypertexte"/>
            <w:rFonts w:ascii="Arial" w:eastAsia="Arial" w:hAnsi="Arial" w:cs="Arial"/>
            <w:noProof/>
            <w:sz w:val="20"/>
            <w:szCs w:val="20"/>
            <w:lang w:val="fr-FR"/>
          </w:rPr>
          <w:t>13.1 - Règlement des litiges et langues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_Toc216976039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21</w:t>
        </w:r>
        <w:r w:rsidRPr="005206B8">
          <w:rPr>
            <w:rFonts w:ascii="Arial" w:hAnsi="Arial" w:cs="Arial"/>
            <w:noProof/>
            <w:sz w:val="20"/>
            <w:szCs w:val="20"/>
          </w:rPr>
          <w:fldChar w:fldCharType="end"/>
        </w:r>
      </w:hyperlink>
    </w:p>
    <w:p w14:paraId="722F4158" w14:textId="7D4FE91C"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40" w:history="1">
        <w:r w:rsidRPr="005206B8">
          <w:rPr>
            <w:rStyle w:val="Lienhypertexte"/>
            <w:rFonts w:ascii="Arial" w:eastAsia="Arial" w:hAnsi="Arial" w:cs="Arial"/>
            <w:noProof/>
            <w:sz w:val="20"/>
            <w:szCs w:val="20"/>
            <w:lang w:val="fr-FR"/>
          </w:rPr>
          <w:t>13.2 - Notification, élection de domicile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_Toc216976040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21</w:t>
        </w:r>
        <w:r w:rsidRPr="005206B8">
          <w:rPr>
            <w:rFonts w:ascii="Arial" w:hAnsi="Arial" w:cs="Arial"/>
            <w:noProof/>
            <w:sz w:val="20"/>
            <w:szCs w:val="20"/>
          </w:rPr>
          <w:fldChar w:fldCharType="end"/>
        </w:r>
      </w:hyperlink>
    </w:p>
    <w:p w14:paraId="19EAAED4" w14:textId="35DFE2C3" w:rsidR="007305F1" w:rsidRPr="005206B8" w:rsidRDefault="007305F1">
      <w:pPr>
        <w:pStyle w:val="TM2"/>
        <w:tabs>
          <w:tab w:val="right" w:leader="dot" w:pos="9610"/>
        </w:tabs>
        <w:rPr>
          <w:rFonts w:ascii="Arial" w:eastAsiaTheme="minorEastAsia" w:hAnsi="Arial" w:cs="Arial"/>
          <w:noProof/>
          <w:kern w:val="2"/>
          <w:sz w:val="20"/>
          <w:szCs w:val="20"/>
          <w:lang w:val="fr-FR" w:eastAsia="fr-FR"/>
          <w14:ligatures w14:val="standardContextual"/>
        </w:rPr>
      </w:pPr>
      <w:hyperlink w:anchor="_Toc216976041" w:history="1">
        <w:r w:rsidRPr="005206B8">
          <w:rPr>
            <w:rStyle w:val="Lienhypertexte"/>
            <w:rFonts w:ascii="Arial" w:eastAsia="Arial" w:hAnsi="Arial" w:cs="Arial"/>
            <w:noProof/>
            <w:sz w:val="20"/>
            <w:szCs w:val="20"/>
            <w:lang w:val="fr-FR"/>
          </w:rPr>
          <w:t>13.3 - Traitement des données à caractère personnel</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_Toc216976041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21</w:t>
        </w:r>
        <w:r w:rsidRPr="005206B8">
          <w:rPr>
            <w:rFonts w:ascii="Arial" w:hAnsi="Arial" w:cs="Arial"/>
            <w:noProof/>
            <w:sz w:val="20"/>
            <w:szCs w:val="20"/>
          </w:rPr>
          <w:fldChar w:fldCharType="end"/>
        </w:r>
      </w:hyperlink>
    </w:p>
    <w:p w14:paraId="5B41B72F" w14:textId="6D255C3A"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42" w:history="1">
        <w:r w:rsidRPr="005206B8">
          <w:rPr>
            <w:rStyle w:val="Lienhypertexte"/>
            <w:rFonts w:ascii="Arial" w:eastAsia="Arial" w:hAnsi="Arial" w:cs="Arial"/>
            <w:noProof/>
            <w:sz w:val="20"/>
            <w:szCs w:val="20"/>
            <w:lang w:val="fr-FR"/>
          </w:rPr>
          <w:t>14 : Voies et délais de recours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_Toc216976042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22</w:t>
        </w:r>
        <w:r w:rsidRPr="005206B8">
          <w:rPr>
            <w:rFonts w:ascii="Arial" w:hAnsi="Arial" w:cs="Arial"/>
            <w:noProof/>
            <w:sz w:val="20"/>
            <w:szCs w:val="20"/>
          </w:rPr>
          <w:fldChar w:fldCharType="end"/>
        </w:r>
      </w:hyperlink>
    </w:p>
    <w:p w14:paraId="031D5A73" w14:textId="10725260"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43" w:history="1">
        <w:r w:rsidRPr="005206B8">
          <w:rPr>
            <w:rStyle w:val="Lienhypertexte"/>
            <w:rFonts w:ascii="Arial" w:eastAsia="Arial" w:hAnsi="Arial" w:cs="Arial"/>
            <w:noProof/>
            <w:sz w:val="20"/>
            <w:szCs w:val="20"/>
            <w:lang w:val="fr-FR"/>
          </w:rPr>
          <w:t>15 - Pièces annexes</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_Toc216976043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22</w:t>
        </w:r>
        <w:r w:rsidRPr="005206B8">
          <w:rPr>
            <w:rFonts w:ascii="Arial" w:hAnsi="Arial" w:cs="Arial"/>
            <w:noProof/>
            <w:sz w:val="20"/>
            <w:szCs w:val="20"/>
          </w:rPr>
          <w:fldChar w:fldCharType="end"/>
        </w:r>
      </w:hyperlink>
    </w:p>
    <w:p w14:paraId="18238F20" w14:textId="7A6FEC9C" w:rsidR="007305F1" w:rsidRPr="005206B8" w:rsidRDefault="007305F1">
      <w:pPr>
        <w:pStyle w:val="TM1"/>
        <w:tabs>
          <w:tab w:val="right" w:leader="dot" w:pos="9610"/>
        </w:tabs>
        <w:rPr>
          <w:rFonts w:ascii="Arial" w:eastAsiaTheme="minorEastAsia" w:hAnsi="Arial" w:cs="Arial"/>
          <w:noProof/>
          <w:kern w:val="2"/>
          <w:sz w:val="20"/>
          <w:szCs w:val="20"/>
          <w:lang w:val="fr-FR" w:eastAsia="fr-FR"/>
          <w14:ligatures w14:val="standardContextual"/>
        </w:rPr>
      </w:pPr>
      <w:hyperlink w:anchor="_Toc216976044" w:history="1">
        <w:r w:rsidRPr="005206B8">
          <w:rPr>
            <w:rStyle w:val="Lienhypertexte"/>
            <w:rFonts w:ascii="Arial" w:eastAsia="Arial" w:hAnsi="Arial" w:cs="Arial"/>
            <w:noProof/>
            <w:sz w:val="20"/>
            <w:szCs w:val="20"/>
            <w:lang w:val="fr-FR"/>
          </w:rPr>
          <w:t>16 - Signature</w:t>
        </w:r>
        <w:r w:rsidRPr="005206B8">
          <w:rPr>
            <w:rFonts w:ascii="Arial" w:hAnsi="Arial" w:cs="Arial"/>
            <w:noProof/>
            <w:sz w:val="20"/>
            <w:szCs w:val="20"/>
          </w:rPr>
          <w:tab/>
        </w:r>
        <w:r w:rsidRPr="005206B8">
          <w:rPr>
            <w:rFonts w:ascii="Arial" w:hAnsi="Arial" w:cs="Arial"/>
            <w:noProof/>
            <w:sz w:val="20"/>
            <w:szCs w:val="20"/>
          </w:rPr>
          <w:fldChar w:fldCharType="begin"/>
        </w:r>
        <w:r w:rsidRPr="005206B8">
          <w:rPr>
            <w:rFonts w:ascii="Arial" w:hAnsi="Arial" w:cs="Arial"/>
            <w:noProof/>
            <w:sz w:val="20"/>
            <w:szCs w:val="20"/>
          </w:rPr>
          <w:instrText xml:space="preserve"> PAGEREF _Toc216976044 \h </w:instrText>
        </w:r>
        <w:r w:rsidRPr="005206B8">
          <w:rPr>
            <w:rFonts w:ascii="Arial" w:hAnsi="Arial" w:cs="Arial"/>
            <w:noProof/>
            <w:sz w:val="20"/>
            <w:szCs w:val="20"/>
          </w:rPr>
        </w:r>
        <w:r w:rsidRPr="005206B8">
          <w:rPr>
            <w:rFonts w:ascii="Arial" w:hAnsi="Arial" w:cs="Arial"/>
            <w:noProof/>
            <w:sz w:val="20"/>
            <w:szCs w:val="20"/>
          </w:rPr>
          <w:fldChar w:fldCharType="separate"/>
        </w:r>
        <w:r w:rsidR="00387C46">
          <w:rPr>
            <w:rFonts w:ascii="Arial" w:hAnsi="Arial" w:cs="Arial"/>
            <w:noProof/>
            <w:sz w:val="20"/>
            <w:szCs w:val="20"/>
          </w:rPr>
          <w:t>23</w:t>
        </w:r>
        <w:r w:rsidRPr="005206B8">
          <w:rPr>
            <w:rFonts w:ascii="Arial" w:hAnsi="Arial" w:cs="Arial"/>
            <w:noProof/>
            <w:sz w:val="20"/>
            <w:szCs w:val="20"/>
          </w:rPr>
          <w:fldChar w:fldCharType="end"/>
        </w:r>
      </w:hyperlink>
    </w:p>
    <w:p w14:paraId="37763057" w14:textId="27366B96" w:rsidR="00A4315C" w:rsidRPr="001676A0" w:rsidRDefault="007A4FD2">
      <w:pPr>
        <w:spacing w:after="100"/>
        <w:rPr>
          <w:rFonts w:ascii="Arial" w:eastAsia="Arial" w:hAnsi="Arial" w:cs="Arial"/>
          <w:color w:val="000000"/>
          <w:sz w:val="22"/>
          <w:lang w:val="fr-FR"/>
        </w:rPr>
        <w:sectPr w:rsidR="00A4315C" w:rsidRPr="001676A0">
          <w:pgSz w:w="11900" w:h="16840"/>
          <w:pgMar w:top="1140" w:right="1140" w:bottom="1440" w:left="1140" w:header="1140" w:footer="1440" w:gutter="0"/>
          <w:cols w:space="708"/>
        </w:sectPr>
      </w:pPr>
      <w:r w:rsidRPr="005206B8">
        <w:rPr>
          <w:rFonts w:ascii="Arial" w:eastAsia="Arial" w:hAnsi="Arial" w:cs="Arial"/>
          <w:color w:val="000000"/>
          <w:sz w:val="20"/>
          <w:szCs w:val="20"/>
          <w:lang w:val="fr-FR"/>
        </w:rPr>
        <w:fldChar w:fldCharType="end"/>
      </w:r>
    </w:p>
    <w:p w14:paraId="4C295AA3" w14:textId="77777777" w:rsidR="00A4315C" w:rsidRDefault="007A4FD2">
      <w:pPr>
        <w:pStyle w:val="Titre1"/>
        <w:rPr>
          <w:rFonts w:eastAsia="Arial"/>
          <w:color w:val="000000"/>
          <w:sz w:val="28"/>
          <w:lang w:val="fr-FR"/>
        </w:rPr>
      </w:pPr>
      <w:bookmarkStart w:id="0" w:name="ArtL1_CONC-15981-A1"/>
      <w:bookmarkStart w:id="1" w:name="_Toc216975978"/>
      <w:bookmarkEnd w:id="0"/>
      <w:r>
        <w:rPr>
          <w:rFonts w:eastAsia="Arial"/>
          <w:color w:val="000000"/>
          <w:sz w:val="28"/>
          <w:lang w:val="fr-FR"/>
        </w:rPr>
        <w:lastRenderedPageBreak/>
        <w:t>1 - Identification des parties au contrat</w:t>
      </w:r>
      <w:bookmarkEnd w:id="1"/>
    </w:p>
    <w:p w14:paraId="698701AB" w14:textId="77777777" w:rsidR="00A4315C" w:rsidRDefault="007A4FD2">
      <w:pPr>
        <w:pStyle w:val="ParagrapheIndent1"/>
        <w:spacing w:after="240"/>
        <w:jc w:val="both"/>
        <w:rPr>
          <w:color w:val="000000"/>
          <w:lang w:val="fr-FR"/>
        </w:rPr>
      </w:pPr>
      <w:r>
        <w:rPr>
          <w:color w:val="000000"/>
          <w:lang w:val="fr-FR"/>
        </w:rPr>
        <w:t>Entre les soussignés</w:t>
      </w:r>
    </w:p>
    <w:p w14:paraId="7B57F0E2" w14:textId="77777777" w:rsidR="00A4315C" w:rsidRDefault="007A4FD2">
      <w:pPr>
        <w:pStyle w:val="ParagrapheIndent1"/>
        <w:spacing w:after="240" w:line="230" w:lineRule="exact"/>
        <w:jc w:val="both"/>
        <w:rPr>
          <w:color w:val="000000"/>
          <w:lang w:val="fr-FR"/>
        </w:rPr>
      </w:pPr>
      <w:r>
        <w:rPr>
          <w:color w:val="000000"/>
          <w:lang w:val="fr-FR"/>
        </w:rPr>
        <w:t>Nom de l'organisme : Université de Reims Champagne-Ardenne, ci-après désignée « l'autorité concédante »,</w:t>
      </w:r>
    </w:p>
    <w:p w14:paraId="77C1004A" w14:textId="77777777" w:rsidR="00A4315C" w:rsidRDefault="007A4FD2">
      <w:pPr>
        <w:pStyle w:val="ParagrapheIndent1"/>
        <w:spacing w:line="230" w:lineRule="exact"/>
        <w:jc w:val="both"/>
        <w:rPr>
          <w:color w:val="000000"/>
          <w:lang w:val="fr-FR"/>
        </w:rPr>
      </w:pPr>
      <w:r>
        <w:rPr>
          <w:color w:val="000000"/>
          <w:lang w:val="fr-FR"/>
        </w:rPr>
        <w:t>ET</w:t>
      </w:r>
    </w:p>
    <w:p w14:paraId="42351031" w14:textId="77777777" w:rsidR="00A4315C" w:rsidRDefault="00A4315C">
      <w:pPr>
        <w:pStyle w:val="ParagrapheIndent1"/>
        <w:spacing w:line="230" w:lineRule="exact"/>
        <w:jc w:val="both"/>
        <w:rPr>
          <w:color w:val="000000"/>
          <w:lang w:val="fr-FR"/>
        </w:rPr>
      </w:pPr>
    </w:p>
    <w:p w14:paraId="08BB04A4" w14:textId="77777777" w:rsidR="00A4315C" w:rsidRDefault="007A4FD2">
      <w:pPr>
        <w:pStyle w:val="ParagrapheIndent1"/>
        <w:spacing w:line="230" w:lineRule="exact"/>
        <w:jc w:val="both"/>
        <w:rPr>
          <w:color w:val="000000"/>
          <w:lang w:val="fr-FR"/>
        </w:rPr>
      </w:pPr>
      <w:r>
        <w:rPr>
          <w:color w:val="000000"/>
          <w:lang w:val="fr-FR"/>
        </w:rPr>
        <w:t>Nom du concessionnaire : ........................................................................................</w:t>
      </w:r>
    </w:p>
    <w:p w14:paraId="09ADBD15" w14:textId="77777777" w:rsidR="00A4315C" w:rsidRDefault="007A4FD2">
      <w:pPr>
        <w:pStyle w:val="ParagrapheIndent1"/>
        <w:spacing w:line="230" w:lineRule="exact"/>
        <w:jc w:val="both"/>
        <w:rPr>
          <w:color w:val="000000"/>
          <w:lang w:val="fr-FR"/>
        </w:rPr>
      </w:pPr>
      <w:r>
        <w:rPr>
          <w:color w:val="000000"/>
          <w:lang w:val="fr-FR"/>
        </w:rPr>
        <w:t>Adresse ..............................................................................................................</w:t>
      </w:r>
    </w:p>
    <w:p w14:paraId="693B7644" w14:textId="77777777" w:rsidR="00A4315C" w:rsidRDefault="007A4FD2">
      <w:pPr>
        <w:pStyle w:val="ParagrapheIndent1"/>
        <w:spacing w:line="230" w:lineRule="exact"/>
        <w:jc w:val="both"/>
        <w:rPr>
          <w:color w:val="000000"/>
          <w:lang w:val="fr-FR"/>
        </w:rPr>
      </w:pPr>
      <w:r>
        <w:rPr>
          <w:color w:val="000000"/>
          <w:lang w:val="fr-FR"/>
        </w:rPr>
        <w:t>........................................................................................................................</w:t>
      </w:r>
    </w:p>
    <w:p w14:paraId="2934EBEA" w14:textId="77777777" w:rsidR="00A4315C" w:rsidRDefault="007A4FD2">
      <w:pPr>
        <w:pStyle w:val="ParagrapheIndent1"/>
        <w:spacing w:line="230" w:lineRule="exact"/>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6E4B4859" w14:textId="77777777" w:rsidR="00A4315C" w:rsidRDefault="007A4FD2">
      <w:pPr>
        <w:pStyle w:val="ParagrapheIndent1"/>
        <w:spacing w:line="230" w:lineRule="exact"/>
        <w:jc w:val="both"/>
        <w:rPr>
          <w:color w:val="000000"/>
          <w:lang w:val="fr-FR"/>
        </w:rPr>
      </w:pPr>
      <w:r>
        <w:rPr>
          <w:color w:val="000000"/>
          <w:lang w:val="fr-FR"/>
        </w:rPr>
        <w:t>Numéro de téléphone .................</w:t>
      </w:r>
    </w:p>
    <w:p w14:paraId="59235E17" w14:textId="77777777" w:rsidR="00A4315C" w:rsidRDefault="007A4FD2">
      <w:pPr>
        <w:pStyle w:val="ParagrapheIndent1"/>
        <w:spacing w:line="230" w:lineRule="exact"/>
        <w:jc w:val="both"/>
        <w:rPr>
          <w:color w:val="000000"/>
          <w:lang w:val="fr-FR"/>
        </w:rPr>
      </w:pPr>
      <w:r>
        <w:rPr>
          <w:color w:val="000000"/>
          <w:lang w:val="fr-FR"/>
        </w:rPr>
        <w:t>Numéro de SIRET ......................</w:t>
      </w:r>
    </w:p>
    <w:p w14:paraId="3CDD7797" w14:textId="77777777" w:rsidR="00A4315C" w:rsidRDefault="007A4FD2">
      <w:pPr>
        <w:pStyle w:val="ParagrapheIndent1"/>
        <w:spacing w:line="230" w:lineRule="exact"/>
        <w:jc w:val="both"/>
        <w:rPr>
          <w:color w:val="000000"/>
          <w:lang w:val="fr-FR"/>
        </w:rPr>
      </w:pPr>
      <w:r>
        <w:rPr>
          <w:color w:val="000000"/>
          <w:lang w:val="fr-FR"/>
        </w:rPr>
        <w:t>Code APE ...................................................</w:t>
      </w:r>
    </w:p>
    <w:p w14:paraId="1741B087" w14:textId="77777777" w:rsidR="00A4315C" w:rsidRDefault="007A4FD2">
      <w:pPr>
        <w:pStyle w:val="ParagrapheIndent1"/>
        <w:spacing w:line="230" w:lineRule="exact"/>
        <w:jc w:val="both"/>
        <w:rPr>
          <w:color w:val="000000"/>
          <w:lang w:val="fr-FR"/>
        </w:rPr>
      </w:pPr>
      <w:r>
        <w:rPr>
          <w:color w:val="000000"/>
          <w:lang w:val="fr-FR"/>
        </w:rPr>
        <w:t>Numéro de TVA intracommunautaire ..............................................................</w:t>
      </w:r>
    </w:p>
    <w:p w14:paraId="4E1DE842" w14:textId="77777777" w:rsidR="00A4315C" w:rsidRDefault="00A4315C">
      <w:pPr>
        <w:pStyle w:val="ParagrapheIndent1"/>
        <w:spacing w:line="230" w:lineRule="exact"/>
        <w:jc w:val="both"/>
        <w:rPr>
          <w:color w:val="000000"/>
          <w:lang w:val="fr-FR"/>
        </w:rPr>
      </w:pPr>
    </w:p>
    <w:p w14:paraId="6C64152C" w14:textId="77777777" w:rsidR="00A4315C" w:rsidRDefault="007A4FD2">
      <w:pPr>
        <w:pStyle w:val="ParagrapheIndent1"/>
        <w:spacing w:line="230" w:lineRule="exact"/>
        <w:jc w:val="both"/>
        <w:rPr>
          <w:color w:val="000000"/>
          <w:lang w:val="fr-FR"/>
        </w:rPr>
      </w:pPr>
      <w:r>
        <w:rPr>
          <w:color w:val="000000"/>
          <w:lang w:val="fr-FR"/>
        </w:rPr>
        <w:t>Représenté par .....................................................................................................</w:t>
      </w:r>
    </w:p>
    <w:p w14:paraId="568D3A16" w14:textId="77777777" w:rsidR="00A4315C" w:rsidRDefault="007A4FD2">
      <w:pPr>
        <w:pStyle w:val="ParagrapheIndent1"/>
        <w:spacing w:line="230" w:lineRule="exact"/>
        <w:jc w:val="both"/>
        <w:rPr>
          <w:color w:val="000000"/>
          <w:lang w:val="fr-FR"/>
        </w:rPr>
      </w:pPr>
      <w:r>
        <w:rPr>
          <w:color w:val="000000"/>
          <w:lang w:val="fr-FR"/>
        </w:rPr>
        <w:t>Agissant en qualité de .............................................................................................</w:t>
      </w:r>
    </w:p>
    <w:p w14:paraId="02FA36A3" w14:textId="77777777" w:rsidR="00A4315C" w:rsidRDefault="00A4315C">
      <w:pPr>
        <w:pStyle w:val="ParagrapheIndent1"/>
        <w:spacing w:line="230" w:lineRule="exact"/>
        <w:jc w:val="both"/>
        <w:rPr>
          <w:color w:val="000000"/>
          <w:lang w:val="fr-FR"/>
        </w:rPr>
      </w:pPr>
    </w:p>
    <w:p w14:paraId="540EBA1E" w14:textId="77777777" w:rsidR="00A4315C" w:rsidRDefault="007A4FD2">
      <w:pPr>
        <w:pStyle w:val="ParagrapheIndent1"/>
        <w:spacing w:line="230" w:lineRule="exact"/>
        <w:jc w:val="both"/>
        <w:rPr>
          <w:color w:val="000000"/>
          <w:lang w:val="fr-FR"/>
        </w:rPr>
      </w:pPr>
      <w:r>
        <w:rPr>
          <w:color w:val="000000"/>
          <w:lang w:val="fr-FR"/>
        </w:rPr>
        <w:t>Ci-après désigné « le concessionnaire »</w:t>
      </w:r>
    </w:p>
    <w:p w14:paraId="540705DD" w14:textId="77777777" w:rsidR="00A4315C" w:rsidRDefault="00A4315C">
      <w:pPr>
        <w:pStyle w:val="ParagrapheIndent1"/>
        <w:spacing w:line="230" w:lineRule="exact"/>
        <w:jc w:val="both"/>
        <w:rPr>
          <w:color w:val="000000"/>
          <w:lang w:val="fr-FR"/>
        </w:rPr>
      </w:pPr>
    </w:p>
    <w:p w14:paraId="2C78CE85" w14:textId="77777777" w:rsidR="00A4315C" w:rsidRDefault="007A4FD2">
      <w:pPr>
        <w:pStyle w:val="ParagrapheIndent1"/>
        <w:spacing w:after="240" w:line="230" w:lineRule="exact"/>
        <w:jc w:val="both"/>
        <w:rPr>
          <w:color w:val="000000"/>
          <w:lang w:val="fr-FR"/>
        </w:rPr>
      </w:pPr>
      <w:r>
        <w:rPr>
          <w:color w:val="000000"/>
          <w:lang w:val="fr-FR"/>
        </w:rPr>
        <w:t>Il est convenu ce qui suit :</w:t>
      </w:r>
    </w:p>
    <w:p w14:paraId="319798FD" w14:textId="77777777" w:rsidR="00A4315C" w:rsidRDefault="007A4FD2">
      <w:pPr>
        <w:pStyle w:val="Titre1"/>
        <w:rPr>
          <w:rFonts w:eastAsia="Arial"/>
          <w:color w:val="000000"/>
          <w:sz w:val="28"/>
          <w:lang w:val="fr-FR"/>
        </w:rPr>
      </w:pPr>
      <w:bookmarkStart w:id="2" w:name="ArtL1_CONC-15981-A2"/>
      <w:bookmarkStart w:id="3" w:name="_Toc216975979"/>
      <w:bookmarkEnd w:id="2"/>
      <w:r>
        <w:rPr>
          <w:rFonts w:eastAsia="Arial"/>
          <w:color w:val="000000"/>
          <w:sz w:val="28"/>
          <w:lang w:val="fr-FR"/>
        </w:rPr>
        <w:t>2 - Préambule</w:t>
      </w:r>
      <w:bookmarkEnd w:id="3"/>
    </w:p>
    <w:p w14:paraId="1FD4DF21" w14:textId="77777777" w:rsidR="00A4315C" w:rsidRDefault="007A4FD2">
      <w:pPr>
        <w:pStyle w:val="ParagrapheIndent1"/>
        <w:spacing w:line="230" w:lineRule="exact"/>
        <w:jc w:val="both"/>
        <w:rPr>
          <w:color w:val="000000"/>
          <w:lang w:val="fr-FR"/>
        </w:rPr>
      </w:pPr>
      <w:r>
        <w:rPr>
          <w:color w:val="000000"/>
          <w:lang w:val="fr-FR"/>
        </w:rPr>
        <w:t>Dans le cadre de la réalisation de ses missions de formation et de recherche l'université souhaite proposer un service de relatif à la distribution automatique de boissons et de denrées alimentaire à destination des étudiants et des personnels.</w:t>
      </w:r>
    </w:p>
    <w:p w14:paraId="4480B7D3" w14:textId="77777777" w:rsidR="00A4315C" w:rsidRDefault="007A4FD2">
      <w:pPr>
        <w:pStyle w:val="ParagrapheIndent1"/>
        <w:spacing w:after="240" w:line="230" w:lineRule="exact"/>
        <w:jc w:val="both"/>
        <w:rPr>
          <w:color w:val="000000"/>
          <w:lang w:val="fr-FR"/>
        </w:rPr>
      </w:pPr>
      <w:r>
        <w:rPr>
          <w:color w:val="000000"/>
          <w:lang w:val="fr-FR"/>
        </w:rPr>
        <w:t>Ainsi l'université souhaite un service de qualité et attractif notamment sur le plan financier tout particulièrement pour les étudiants.</w:t>
      </w:r>
    </w:p>
    <w:p w14:paraId="1918F465" w14:textId="77777777" w:rsidR="00A4315C" w:rsidRDefault="007A4FD2">
      <w:pPr>
        <w:pStyle w:val="Titre1"/>
        <w:rPr>
          <w:rFonts w:eastAsia="Arial"/>
          <w:color w:val="000000"/>
          <w:sz w:val="28"/>
          <w:lang w:val="fr-FR"/>
        </w:rPr>
      </w:pPr>
      <w:bookmarkStart w:id="4" w:name="ArtL1_CONC-15981-A3"/>
      <w:bookmarkStart w:id="5" w:name="_Toc216975980"/>
      <w:bookmarkEnd w:id="4"/>
      <w:r>
        <w:rPr>
          <w:rFonts w:eastAsia="Arial"/>
          <w:color w:val="000000"/>
          <w:sz w:val="28"/>
          <w:lang w:val="fr-FR"/>
        </w:rPr>
        <w:t>3 - Dispositions générales</w:t>
      </w:r>
      <w:bookmarkEnd w:id="5"/>
    </w:p>
    <w:p w14:paraId="6D6478E4" w14:textId="77777777" w:rsidR="00A4315C" w:rsidRDefault="007A4FD2">
      <w:pPr>
        <w:pStyle w:val="Titre2"/>
        <w:ind w:left="280"/>
        <w:rPr>
          <w:rFonts w:eastAsia="Arial"/>
          <w:i w:val="0"/>
          <w:color w:val="000000"/>
          <w:sz w:val="24"/>
          <w:lang w:val="fr-FR"/>
        </w:rPr>
      </w:pPr>
      <w:bookmarkStart w:id="6" w:name="ArtL2_CONC-15981-A3.1"/>
      <w:bookmarkStart w:id="7" w:name="_Toc216975981"/>
      <w:bookmarkEnd w:id="6"/>
      <w:r>
        <w:rPr>
          <w:rFonts w:eastAsia="Arial"/>
          <w:i w:val="0"/>
          <w:color w:val="000000"/>
          <w:sz w:val="24"/>
          <w:lang w:val="fr-FR"/>
        </w:rPr>
        <w:t>3.1 - Nature du contrat</w:t>
      </w:r>
      <w:bookmarkEnd w:id="7"/>
    </w:p>
    <w:p w14:paraId="427EB77E" w14:textId="77777777" w:rsidR="00A4315C" w:rsidRDefault="007A4FD2">
      <w:pPr>
        <w:pStyle w:val="ParagrapheIndent2"/>
        <w:spacing w:after="240" w:line="230" w:lineRule="exact"/>
        <w:jc w:val="both"/>
        <w:rPr>
          <w:color w:val="000000"/>
          <w:lang w:val="fr-FR"/>
        </w:rPr>
      </w:pPr>
      <w:r>
        <w:rPr>
          <w:color w:val="000000"/>
          <w:lang w:val="fr-FR"/>
        </w:rPr>
        <w:t>Le présent contrat est une concession de service, telle que définie aux articles L. 1121-1 et L. 1121-3 du Code de la commande publique.</w:t>
      </w:r>
    </w:p>
    <w:p w14:paraId="12522F93" w14:textId="77777777" w:rsidR="00A4315C" w:rsidRDefault="007A4FD2">
      <w:pPr>
        <w:pStyle w:val="Titre2"/>
        <w:ind w:left="280"/>
        <w:rPr>
          <w:rFonts w:eastAsia="Arial"/>
          <w:i w:val="0"/>
          <w:color w:val="000000"/>
          <w:sz w:val="24"/>
          <w:lang w:val="fr-FR"/>
        </w:rPr>
      </w:pPr>
      <w:bookmarkStart w:id="8" w:name="ArtL2_CONC-15981-A3.2"/>
      <w:bookmarkStart w:id="9" w:name="_Toc216975982"/>
      <w:bookmarkEnd w:id="8"/>
      <w:r>
        <w:rPr>
          <w:rFonts w:eastAsia="Arial"/>
          <w:i w:val="0"/>
          <w:color w:val="000000"/>
          <w:sz w:val="24"/>
          <w:lang w:val="fr-FR"/>
        </w:rPr>
        <w:t>3.2 - Objet du contrat</w:t>
      </w:r>
      <w:bookmarkEnd w:id="9"/>
    </w:p>
    <w:p w14:paraId="3CFB756C" w14:textId="27A12B92" w:rsidR="00A4315C" w:rsidRDefault="007A4FD2" w:rsidP="00E34085">
      <w:pPr>
        <w:pStyle w:val="ParagrapheIndent2"/>
        <w:spacing w:line="230" w:lineRule="exact"/>
        <w:jc w:val="both"/>
        <w:rPr>
          <w:color w:val="000000"/>
          <w:lang w:val="fr-FR"/>
        </w:rPr>
      </w:pPr>
      <w:r>
        <w:rPr>
          <w:color w:val="000000"/>
          <w:lang w:val="fr-FR"/>
        </w:rPr>
        <w:t xml:space="preserve">Les stipulations du présent Contrat de concession concernent </w:t>
      </w:r>
      <w:r w:rsidR="00E34085">
        <w:rPr>
          <w:color w:val="000000"/>
          <w:lang w:val="fr-FR"/>
        </w:rPr>
        <w:t>les d</w:t>
      </w:r>
      <w:r>
        <w:rPr>
          <w:color w:val="000000"/>
          <w:lang w:val="fr-FR"/>
        </w:rPr>
        <w:t>istributeurs automatiques de boissons et de denrées alimentaires pour l'Université de Reims Champagne-Ardenne</w:t>
      </w:r>
      <w:r w:rsidR="00E34085">
        <w:rPr>
          <w:color w:val="000000"/>
          <w:lang w:val="fr-FR"/>
        </w:rPr>
        <w:t xml:space="preserve">. </w:t>
      </w:r>
    </w:p>
    <w:p w14:paraId="4B8CD71C" w14:textId="77777777" w:rsidR="00E34085" w:rsidRDefault="00E34085">
      <w:pPr>
        <w:pStyle w:val="ParagrapheIndent2"/>
        <w:spacing w:line="230" w:lineRule="exact"/>
        <w:jc w:val="both"/>
        <w:rPr>
          <w:color w:val="000000"/>
          <w:lang w:val="fr-FR"/>
        </w:rPr>
      </w:pPr>
    </w:p>
    <w:p w14:paraId="147FDB10" w14:textId="4FC3E54B" w:rsidR="00A4315C" w:rsidRDefault="00E34085">
      <w:pPr>
        <w:pStyle w:val="ParagrapheIndent2"/>
        <w:spacing w:line="230" w:lineRule="exact"/>
        <w:jc w:val="both"/>
        <w:rPr>
          <w:color w:val="000000"/>
          <w:lang w:val="fr-FR"/>
        </w:rPr>
      </w:pPr>
      <w:r>
        <w:rPr>
          <w:color w:val="000000"/>
          <w:lang w:val="fr-FR"/>
        </w:rPr>
        <w:t xml:space="preserve">Le présent contrat s’exécute sur l’ensemble des </w:t>
      </w:r>
      <w:r w:rsidR="007A4FD2">
        <w:rPr>
          <w:color w:val="000000"/>
          <w:lang w:val="fr-FR"/>
        </w:rPr>
        <w:t>sites de l'Université Reims Champagne-Ardenne</w:t>
      </w:r>
      <w:r>
        <w:rPr>
          <w:color w:val="000000"/>
          <w:lang w:val="fr-FR"/>
        </w:rPr>
        <w:t xml:space="preserve">. </w:t>
      </w:r>
    </w:p>
    <w:p w14:paraId="0803A90B" w14:textId="77777777" w:rsidR="00A4315C" w:rsidRDefault="00A4315C">
      <w:pPr>
        <w:pStyle w:val="ParagrapheIndent2"/>
        <w:spacing w:after="240" w:line="230" w:lineRule="exact"/>
        <w:jc w:val="both"/>
        <w:rPr>
          <w:color w:val="000000"/>
          <w:lang w:val="fr-FR"/>
        </w:rPr>
      </w:pPr>
    </w:p>
    <w:p w14:paraId="0F78AF44" w14:textId="77777777" w:rsidR="00A4315C" w:rsidRDefault="007A4FD2">
      <w:pPr>
        <w:pStyle w:val="Titre2"/>
        <w:ind w:left="280"/>
        <w:rPr>
          <w:rFonts w:eastAsia="Arial"/>
          <w:i w:val="0"/>
          <w:color w:val="000000"/>
          <w:sz w:val="24"/>
          <w:lang w:val="fr-FR"/>
        </w:rPr>
      </w:pPr>
      <w:bookmarkStart w:id="10" w:name="ArtL2_CONC-15981-A3.3"/>
      <w:bookmarkStart w:id="11" w:name="_Toc216975983"/>
      <w:bookmarkEnd w:id="10"/>
      <w:r>
        <w:rPr>
          <w:rFonts w:eastAsia="Arial"/>
          <w:i w:val="0"/>
          <w:color w:val="000000"/>
          <w:sz w:val="24"/>
          <w:lang w:val="fr-FR"/>
        </w:rPr>
        <w:t>3.3 - Périmètre de la concession</w:t>
      </w:r>
      <w:bookmarkEnd w:id="11"/>
    </w:p>
    <w:p w14:paraId="54966EA8" w14:textId="549DD32C" w:rsidR="00EF087A" w:rsidRDefault="007A4FD2">
      <w:pPr>
        <w:pStyle w:val="ParagrapheIndent2"/>
        <w:spacing w:line="230" w:lineRule="exact"/>
        <w:jc w:val="both"/>
        <w:rPr>
          <w:color w:val="000000"/>
          <w:lang w:val="fr-FR"/>
        </w:rPr>
      </w:pPr>
      <w:r>
        <w:rPr>
          <w:color w:val="000000"/>
          <w:lang w:val="fr-FR"/>
        </w:rPr>
        <w:t>Le contrat de concession présente la particularité de couvrir plusieurs zones géographiques concernant 6 villes différentes de Champagne-Ardenne</w:t>
      </w:r>
      <w:r w:rsidR="00EF087A">
        <w:rPr>
          <w:color w:val="000000"/>
          <w:lang w:val="fr-FR"/>
        </w:rPr>
        <w:t>, réparti</w:t>
      </w:r>
      <w:r w:rsidR="000659B5">
        <w:rPr>
          <w:color w:val="000000"/>
          <w:lang w:val="fr-FR"/>
        </w:rPr>
        <w:t xml:space="preserve">es </w:t>
      </w:r>
      <w:r w:rsidR="00EF087A">
        <w:rPr>
          <w:color w:val="000000"/>
          <w:lang w:val="fr-FR"/>
        </w:rPr>
        <w:t xml:space="preserve">comme suit : </w:t>
      </w:r>
    </w:p>
    <w:p w14:paraId="473970A1" w14:textId="455055D8" w:rsidR="00EF087A" w:rsidRDefault="00024940" w:rsidP="00B50095">
      <w:pPr>
        <w:pStyle w:val="ParagrapheIndent2"/>
        <w:numPr>
          <w:ilvl w:val="0"/>
          <w:numId w:val="8"/>
        </w:numPr>
        <w:spacing w:line="230" w:lineRule="exact"/>
        <w:jc w:val="both"/>
        <w:rPr>
          <w:color w:val="000000"/>
          <w:lang w:val="fr-FR"/>
        </w:rPr>
      </w:pPr>
      <w:proofErr w:type="gramStart"/>
      <w:r>
        <w:rPr>
          <w:color w:val="000000"/>
          <w:lang w:val="fr-FR"/>
        </w:rPr>
        <w:t>z</w:t>
      </w:r>
      <w:r w:rsidR="007A4FD2">
        <w:rPr>
          <w:color w:val="000000"/>
          <w:lang w:val="fr-FR"/>
        </w:rPr>
        <w:t>one</w:t>
      </w:r>
      <w:proofErr w:type="gramEnd"/>
      <w:r w:rsidR="007A4FD2">
        <w:rPr>
          <w:color w:val="000000"/>
          <w:lang w:val="fr-FR"/>
        </w:rPr>
        <w:t xml:space="preserve"> n°1 concerne les sites universitaires de la ville de Reims, </w:t>
      </w:r>
    </w:p>
    <w:p w14:paraId="5BD934F9" w14:textId="3C2A0EB3" w:rsidR="00EF087A" w:rsidRDefault="007A4FD2" w:rsidP="00B50095">
      <w:pPr>
        <w:pStyle w:val="ParagrapheIndent2"/>
        <w:numPr>
          <w:ilvl w:val="0"/>
          <w:numId w:val="8"/>
        </w:numPr>
        <w:spacing w:line="230" w:lineRule="exact"/>
        <w:jc w:val="both"/>
        <w:rPr>
          <w:color w:val="000000"/>
          <w:lang w:val="fr-FR"/>
        </w:rPr>
      </w:pPr>
      <w:proofErr w:type="gramStart"/>
      <w:r>
        <w:rPr>
          <w:color w:val="000000"/>
          <w:lang w:val="fr-FR"/>
        </w:rPr>
        <w:t>zone</w:t>
      </w:r>
      <w:proofErr w:type="gramEnd"/>
      <w:r>
        <w:rPr>
          <w:color w:val="000000"/>
          <w:lang w:val="fr-FR"/>
        </w:rPr>
        <w:t xml:space="preserve"> n°2 les sites universitaires de la ville de Châlons-en-Champagne, </w:t>
      </w:r>
    </w:p>
    <w:p w14:paraId="1F4F5C21" w14:textId="4667C0CE" w:rsidR="00EF087A" w:rsidRDefault="007A4FD2" w:rsidP="00B50095">
      <w:pPr>
        <w:pStyle w:val="ParagrapheIndent2"/>
        <w:numPr>
          <w:ilvl w:val="0"/>
          <w:numId w:val="8"/>
        </w:numPr>
        <w:spacing w:line="230" w:lineRule="exact"/>
        <w:jc w:val="both"/>
        <w:rPr>
          <w:color w:val="000000"/>
          <w:lang w:val="fr-FR"/>
        </w:rPr>
      </w:pPr>
      <w:proofErr w:type="gramStart"/>
      <w:r>
        <w:rPr>
          <w:color w:val="000000"/>
          <w:lang w:val="fr-FR"/>
        </w:rPr>
        <w:t>zone</w:t>
      </w:r>
      <w:proofErr w:type="gramEnd"/>
      <w:r>
        <w:rPr>
          <w:color w:val="000000"/>
          <w:lang w:val="fr-FR"/>
        </w:rPr>
        <w:t xml:space="preserve"> n°3 les sites universitaires du département ardennais (Charleville-Mézières et Boult-aux-Bois), </w:t>
      </w:r>
    </w:p>
    <w:p w14:paraId="27B27713" w14:textId="5D16DAB3" w:rsidR="00A4315C" w:rsidRDefault="007A4FD2" w:rsidP="00B50095">
      <w:pPr>
        <w:pStyle w:val="ParagrapheIndent2"/>
        <w:numPr>
          <w:ilvl w:val="0"/>
          <w:numId w:val="8"/>
        </w:numPr>
        <w:spacing w:line="230" w:lineRule="exact"/>
        <w:jc w:val="both"/>
        <w:rPr>
          <w:color w:val="000000"/>
          <w:lang w:val="fr-FR"/>
        </w:rPr>
      </w:pPr>
      <w:proofErr w:type="gramStart"/>
      <w:r>
        <w:rPr>
          <w:color w:val="000000"/>
          <w:lang w:val="fr-FR"/>
        </w:rPr>
        <w:t>zone</w:t>
      </w:r>
      <w:proofErr w:type="gramEnd"/>
      <w:r>
        <w:rPr>
          <w:color w:val="000000"/>
          <w:lang w:val="fr-FR"/>
        </w:rPr>
        <w:t xml:space="preserve"> n°4 les sites universitaires des départements aubois et haut marnais (Troyes et Chaumont).</w:t>
      </w:r>
    </w:p>
    <w:p w14:paraId="048EE2CE" w14:textId="77777777" w:rsidR="00A4315C" w:rsidRDefault="00A4315C">
      <w:pPr>
        <w:pStyle w:val="ParagrapheIndent2"/>
        <w:spacing w:after="120" w:line="230" w:lineRule="exact"/>
        <w:jc w:val="both"/>
        <w:rPr>
          <w:color w:val="000000"/>
          <w:lang w:val="fr-FR"/>
        </w:rPr>
        <w:sectPr w:rsidR="00A4315C">
          <w:footerReference w:type="default" r:id="rId9"/>
          <w:pgSz w:w="11900" w:h="16840"/>
          <w:pgMar w:top="1140" w:right="1140" w:bottom="1140" w:left="1140" w:header="1140" w:footer="1140" w:gutter="0"/>
          <w:cols w:space="708"/>
        </w:sectPr>
      </w:pPr>
    </w:p>
    <w:p w14:paraId="789FB693" w14:textId="42E62576" w:rsidR="00A4315C" w:rsidRDefault="007A4FD2">
      <w:pPr>
        <w:pStyle w:val="ParagrapheIndent2"/>
        <w:spacing w:after="240" w:line="230" w:lineRule="exact"/>
        <w:jc w:val="both"/>
        <w:rPr>
          <w:color w:val="000000"/>
          <w:lang w:val="fr-FR"/>
        </w:rPr>
      </w:pPr>
      <w:r>
        <w:rPr>
          <w:color w:val="000000"/>
          <w:lang w:val="fr-FR"/>
        </w:rPr>
        <w:lastRenderedPageBreak/>
        <w:t xml:space="preserve">Le parc actuel </w:t>
      </w:r>
      <w:r w:rsidR="000659B5">
        <w:rPr>
          <w:color w:val="000000"/>
          <w:lang w:val="fr-FR"/>
        </w:rPr>
        <w:t>décrit en annexe 2 au cahier des charges de la concession</w:t>
      </w:r>
      <w:r>
        <w:rPr>
          <w:color w:val="000000"/>
          <w:lang w:val="fr-FR"/>
        </w:rPr>
        <w:t xml:space="preserve">, </w:t>
      </w:r>
      <w:r w:rsidR="000659B5">
        <w:rPr>
          <w:color w:val="000000"/>
          <w:lang w:val="fr-FR"/>
        </w:rPr>
        <w:t xml:space="preserve">détaillant </w:t>
      </w:r>
      <w:r w:rsidR="00475A7E">
        <w:rPr>
          <w:color w:val="000000"/>
          <w:lang w:val="fr-FR"/>
        </w:rPr>
        <w:t>son</w:t>
      </w:r>
      <w:r>
        <w:rPr>
          <w:color w:val="000000"/>
          <w:lang w:val="fr-FR"/>
        </w:rPr>
        <w:t xml:space="preserve"> implantation </w:t>
      </w:r>
      <w:r w:rsidR="00475A7E">
        <w:rPr>
          <w:color w:val="000000"/>
          <w:lang w:val="fr-FR"/>
        </w:rPr>
        <w:t xml:space="preserve">sur les sites de l’université </w:t>
      </w:r>
      <w:r>
        <w:rPr>
          <w:color w:val="000000"/>
          <w:lang w:val="fr-FR"/>
        </w:rPr>
        <w:t>est maintenue et pourra donner lieu à des ajustements au cours de l'exécution du contrat.</w:t>
      </w:r>
    </w:p>
    <w:p w14:paraId="222C1905" w14:textId="77777777" w:rsidR="00A4315C" w:rsidRDefault="007A4FD2">
      <w:pPr>
        <w:pStyle w:val="Titre2"/>
        <w:ind w:left="280"/>
        <w:rPr>
          <w:rFonts w:eastAsia="Arial"/>
          <w:i w:val="0"/>
          <w:color w:val="000000"/>
          <w:sz w:val="24"/>
          <w:lang w:val="fr-FR"/>
        </w:rPr>
      </w:pPr>
      <w:bookmarkStart w:id="12" w:name="ArtL2_CONC-15981-A3.4"/>
      <w:bookmarkStart w:id="13" w:name="_Toc216975984"/>
      <w:bookmarkEnd w:id="12"/>
      <w:r>
        <w:rPr>
          <w:rFonts w:eastAsia="Arial"/>
          <w:i w:val="0"/>
          <w:color w:val="000000"/>
          <w:sz w:val="24"/>
          <w:lang w:val="fr-FR"/>
        </w:rPr>
        <w:t>3.4 - Engagements du concessionnaire</w:t>
      </w:r>
      <w:bookmarkEnd w:id="13"/>
    </w:p>
    <w:p w14:paraId="10C892C9" w14:textId="77777777" w:rsidR="00A4315C" w:rsidRDefault="007A4FD2">
      <w:pPr>
        <w:pStyle w:val="Titre3"/>
        <w:ind w:left="560"/>
        <w:rPr>
          <w:rFonts w:eastAsia="Arial"/>
          <w:color w:val="000000"/>
          <w:sz w:val="22"/>
          <w:lang w:val="fr-FR"/>
        </w:rPr>
      </w:pPr>
      <w:bookmarkStart w:id="14" w:name="ArtL3_CONC-15981-A3.4.1"/>
      <w:bookmarkStart w:id="15" w:name="_Toc216975985"/>
      <w:bookmarkEnd w:id="14"/>
      <w:r>
        <w:rPr>
          <w:rFonts w:eastAsia="Arial"/>
          <w:color w:val="000000"/>
          <w:sz w:val="22"/>
          <w:lang w:val="fr-FR"/>
        </w:rPr>
        <w:t>3.4.1 - Missions et obligations du concessionnaire</w:t>
      </w:r>
      <w:bookmarkEnd w:id="15"/>
    </w:p>
    <w:p w14:paraId="79B3E4CF" w14:textId="1FC0036F" w:rsidR="00A4315C" w:rsidRDefault="007A4FD2">
      <w:pPr>
        <w:pStyle w:val="ParagrapheIndent3"/>
        <w:spacing w:line="230" w:lineRule="exact"/>
        <w:jc w:val="both"/>
        <w:rPr>
          <w:color w:val="000000"/>
          <w:lang w:val="fr-FR"/>
        </w:rPr>
      </w:pPr>
      <w:r>
        <w:rPr>
          <w:color w:val="000000"/>
          <w:lang w:val="fr-FR"/>
        </w:rPr>
        <w:t>Dans le cadre du présent contrat de concession, le concessionnaire s'engage à réaliser les missions déterminées par l'autorité concédante</w:t>
      </w:r>
      <w:r w:rsidR="00555E98">
        <w:rPr>
          <w:color w:val="000000"/>
          <w:lang w:val="fr-FR"/>
        </w:rPr>
        <w:t xml:space="preserve">. </w:t>
      </w:r>
    </w:p>
    <w:p w14:paraId="400B3C5F" w14:textId="77777777" w:rsidR="00555E98" w:rsidRPr="00555E98" w:rsidRDefault="00555E98" w:rsidP="00555E98">
      <w:pPr>
        <w:rPr>
          <w:lang w:val="fr-FR"/>
        </w:rPr>
      </w:pPr>
    </w:p>
    <w:p w14:paraId="055DD775" w14:textId="77777777" w:rsidR="00A4315C" w:rsidRDefault="007A4FD2">
      <w:pPr>
        <w:pStyle w:val="ParagrapheIndent3"/>
        <w:spacing w:line="230" w:lineRule="exact"/>
        <w:jc w:val="both"/>
        <w:rPr>
          <w:color w:val="000000"/>
          <w:lang w:val="fr-FR"/>
        </w:rPr>
      </w:pPr>
      <w:r w:rsidRPr="008C1D8B">
        <w:rPr>
          <w:color w:val="000000"/>
          <w:lang w:val="fr-FR"/>
        </w:rPr>
        <w:t xml:space="preserve">La concessionnaire </w:t>
      </w:r>
      <w:r>
        <w:rPr>
          <w:color w:val="000000"/>
          <w:lang w:val="fr-FR"/>
        </w:rPr>
        <w:t>mettra à disposition des distributeurs automatiques de boissons et denrées alimentaires, tout en assurant leur exploitation auprès des divers consommateurs présents au sein des différents sites de l’URCA. Il devra, de plus, en assurer la fourniture, l’installation, la gestion et la maintenance, ainsi qu’en complément la réalisation de prestations liées, telles que la fourniture fréquente des produits mis en vente et la régie des recettes.</w:t>
      </w:r>
    </w:p>
    <w:p w14:paraId="2D336318" w14:textId="77777777" w:rsidR="002D46ED" w:rsidRDefault="002D46ED" w:rsidP="002D46ED">
      <w:pPr>
        <w:rPr>
          <w:lang w:val="fr-FR"/>
        </w:rPr>
      </w:pPr>
    </w:p>
    <w:p w14:paraId="2B26B449" w14:textId="7AB5FF4F" w:rsidR="002D46ED" w:rsidRPr="001133FC" w:rsidRDefault="002D46ED" w:rsidP="00B50095">
      <w:pPr>
        <w:rPr>
          <w:color w:val="000000"/>
          <w:lang w:val="fr-FR"/>
        </w:rPr>
      </w:pPr>
      <w:r w:rsidRPr="00B50095">
        <w:rPr>
          <w:rFonts w:ascii="Arial" w:eastAsia="Arial" w:hAnsi="Arial" w:cs="Arial"/>
          <w:color w:val="000000"/>
          <w:sz w:val="20"/>
          <w:lang w:val="fr-FR"/>
        </w:rPr>
        <w:t>L</w:t>
      </w:r>
      <w:r w:rsidR="00713210">
        <w:rPr>
          <w:rFonts w:ascii="Arial" w:eastAsia="Arial" w:hAnsi="Arial" w:cs="Arial"/>
          <w:color w:val="000000"/>
          <w:sz w:val="20"/>
          <w:lang w:val="fr-FR"/>
        </w:rPr>
        <w:t>a prestation d</w:t>
      </w:r>
      <w:r w:rsidRPr="00B50095">
        <w:rPr>
          <w:rFonts w:ascii="Arial" w:eastAsia="Arial" w:hAnsi="Arial" w:cs="Arial"/>
          <w:color w:val="000000"/>
          <w:sz w:val="20"/>
          <w:lang w:val="fr-FR"/>
        </w:rPr>
        <w:t>’installation et</w:t>
      </w:r>
      <w:r w:rsidR="00713210">
        <w:rPr>
          <w:rFonts w:ascii="Arial" w:eastAsia="Arial" w:hAnsi="Arial" w:cs="Arial"/>
          <w:color w:val="000000"/>
          <w:sz w:val="20"/>
          <w:lang w:val="fr-FR"/>
        </w:rPr>
        <w:t xml:space="preserve"> de</w:t>
      </w:r>
      <w:r w:rsidRPr="00B50095">
        <w:rPr>
          <w:rFonts w:ascii="Arial" w:eastAsia="Arial" w:hAnsi="Arial" w:cs="Arial"/>
          <w:color w:val="000000"/>
          <w:sz w:val="20"/>
          <w:lang w:val="fr-FR"/>
        </w:rPr>
        <w:t xml:space="preserve"> retrait devront faire l’objet du remplissage des annexes </w:t>
      </w:r>
      <w:r w:rsidR="0019044B">
        <w:rPr>
          <w:rFonts w:ascii="Arial" w:eastAsia="Arial" w:hAnsi="Arial" w:cs="Arial"/>
          <w:color w:val="000000"/>
          <w:sz w:val="20"/>
          <w:lang w:val="fr-FR"/>
        </w:rPr>
        <w:t>4</w:t>
      </w:r>
      <w:r w:rsidRPr="00B50095">
        <w:rPr>
          <w:rFonts w:ascii="Arial" w:eastAsia="Arial" w:hAnsi="Arial" w:cs="Arial"/>
          <w:color w:val="000000"/>
          <w:sz w:val="20"/>
          <w:lang w:val="fr-FR"/>
        </w:rPr>
        <w:t xml:space="preserve"> et </w:t>
      </w:r>
      <w:r w:rsidR="0019044B">
        <w:rPr>
          <w:rFonts w:ascii="Arial" w:eastAsia="Arial" w:hAnsi="Arial" w:cs="Arial"/>
          <w:color w:val="000000"/>
          <w:sz w:val="20"/>
          <w:lang w:val="fr-FR"/>
        </w:rPr>
        <w:t>5</w:t>
      </w:r>
      <w:r w:rsidRPr="00B50095">
        <w:rPr>
          <w:rFonts w:ascii="Arial" w:eastAsia="Arial" w:hAnsi="Arial" w:cs="Arial"/>
          <w:color w:val="000000"/>
          <w:sz w:val="20"/>
          <w:lang w:val="fr-FR"/>
        </w:rPr>
        <w:t xml:space="preserve"> au cahier des charges particulier</w:t>
      </w:r>
      <w:r w:rsidR="008B35BC" w:rsidRPr="00B50095">
        <w:rPr>
          <w:rFonts w:ascii="Arial" w:eastAsia="Arial" w:hAnsi="Arial" w:cs="Arial"/>
          <w:color w:val="000000"/>
          <w:sz w:val="20"/>
          <w:lang w:val="fr-FR"/>
        </w:rPr>
        <w:t xml:space="preserve">, dans le but de formaliser </w:t>
      </w:r>
      <w:r w:rsidR="001133FC" w:rsidRPr="00B50095">
        <w:rPr>
          <w:rFonts w:ascii="Arial" w:eastAsia="Arial" w:hAnsi="Arial" w:cs="Arial"/>
          <w:color w:val="000000"/>
          <w:sz w:val="20"/>
          <w:lang w:val="fr-FR"/>
        </w:rPr>
        <w:t>le contenu de l’inventaire.</w:t>
      </w:r>
    </w:p>
    <w:p w14:paraId="7C1F5986" w14:textId="77777777" w:rsidR="00A4315C" w:rsidRDefault="00A4315C">
      <w:pPr>
        <w:pStyle w:val="ParagrapheIndent3"/>
        <w:spacing w:line="230" w:lineRule="exact"/>
        <w:jc w:val="both"/>
        <w:rPr>
          <w:color w:val="000000"/>
          <w:lang w:val="fr-FR"/>
        </w:rPr>
      </w:pPr>
    </w:p>
    <w:p w14:paraId="59BA6875" w14:textId="77777777" w:rsidR="00A4315C" w:rsidRDefault="007A4FD2">
      <w:pPr>
        <w:pStyle w:val="ParagrapheIndent3"/>
        <w:spacing w:line="230" w:lineRule="exact"/>
        <w:jc w:val="both"/>
        <w:rPr>
          <w:color w:val="000000"/>
          <w:lang w:val="fr-FR"/>
        </w:rPr>
      </w:pPr>
      <w:r w:rsidRPr="008C1D8B">
        <w:rPr>
          <w:color w:val="000000"/>
          <w:lang w:val="fr-FR"/>
        </w:rPr>
        <w:t>Le concessionnaire</w:t>
      </w:r>
      <w:r>
        <w:rPr>
          <w:color w:val="000000"/>
          <w:lang w:val="fr-FR"/>
        </w:rPr>
        <w:t xml:space="preserve"> est entièrement responsable de l'exécution de ses missions, tant à l'égard de l'autorité concédante que des usagers et des tiers.</w:t>
      </w:r>
    </w:p>
    <w:p w14:paraId="5F46373B" w14:textId="77777777" w:rsidR="00A4315C" w:rsidRDefault="00A4315C">
      <w:pPr>
        <w:pStyle w:val="ParagrapheIndent3"/>
        <w:spacing w:line="230" w:lineRule="exact"/>
        <w:jc w:val="both"/>
        <w:rPr>
          <w:color w:val="000000"/>
          <w:lang w:val="fr-FR"/>
        </w:rPr>
      </w:pPr>
    </w:p>
    <w:p w14:paraId="23C1AD66" w14:textId="3367CEE7" w:rsidR="00A4315C" w:rsidRDefault="007A4FD2">
      <w:pPr>
        <w:pStyle w:val="ParagrapheIndent3"/>
        <w:spacing w:line="230" w:lineRule="exact"/>
        <w:jc w:val="both"/>
        <w:rPr>
          <w:color w:val="000000"/>
          <w:lang w:val="fr-FR"/>
        </w:rPr>
      </w:pPr>
      <w:r>
        <w:rPr>
          <w:color w:val="000000"/>
          <w:lang w:val="fr-FR"/>
        </w:rPr>
        <w:t>Il est tenu de mettre en œuvre tous les moyens nécessaires pour assurer la sécurité, la qualité et la continuité du service, ainsi que l'égalité des usagers, et ce conformément à la réglementation en vigueur. Il est également tenu de prendre toutes les mesures propres à garantir la sécurité de son personnel ainsi que de souscrire des contrats d'assurances qui couvrent les différents risques correspondant aux activités relevant du champ du présent contrat.</w:t>
      </w:r>
    </w:p>
    <w:p w14:paraId="5825E929" w14:textId="77777777" w:rsidR="00A4315C" w:rsidRDefault="00A4315C">
      <w:pPr>
        <w:pStyle w:val="ParagrapheIndent3"/>
        <w:spacing w:line="230" w:lineRule="exact"/>
        <w:jc w:val="both"/>
        <w:rPr>
          <w:color w:val="000000"/>
          <w:lang w:val="fr-FR"/>
        </w:rPr>
      </w:pPr>
    </w:p>
    <w:p w14:paraId="416EB232" w14:textId="679DBF51" w:rsidR="00A4315C" w:rsidRDefault="007A4FD2">
      <w:pPr>
        <w:pStyle w:val="ParagrapheIndent3"/>
        <w:spacing w:after="240" w:line="230" w:lineRule="exact"/>
        <w:jc w:val="both"/>
        <w:rPr>
          <w:color w:val="000000"/>
          <w:lang w:val="fr-FR"/>
        </w:rPr>
      </w:pPr>
      <w:r>
        <w:rPr>
          <w:color w:val="000000"/>
          <w:lang w:val="fr-FR"/>
        </w:rPr>
        <w:t xml:space="preserve">Le concessionnaire fait son affaire de tous </w:t>
      </w:r>
      <w:r w:rsidR="0019044B">
        <w:rPr>
          <w:color w:val="000000"/>
          <w:lang w:val="fr-FR"/>
        </w:rPr>
        <w:t>risque</w:t>
      </w:r>
      <w:r>
        <w:rPr>
          <w:color w:val="000000"/>
          <w:lang w:val="fr-FR"/>
        </w:rPr>
        <w:t xml:space="preserve"> et litiges pouvant résulter des missions exercées au titre du contrat, sans que les conséquences indemnitaires pouvant en résulter ne puissent être mises à la charge de l'autorité concédante. Par conséquent, la responsabilité de l'autorité concédante ne pourra être recherchée à l'occasion d'un litige, sauf faute exclusive</w:t>
      </w:r>
      <w:r w:rsidR="002A3D36">
        <w:rPr>
          <w:color w:val="000000"/>
          <w:lang w:val="fr-FR"/>
        </w:rPr>
        <w:t xml:space="preserve"> et intentionnelle</w:t>
      </w:r>
      <w:r>
        <w:rPr>
          <w:color w:val="000000"/>
          <w:lang w:val="fr-FR"/>
        </w:rPr>
        <w:t xml:space="preserve"> avérée de celle-ci.</w:t>
      </w:r>
    </w:p>
    <w:p w14:paraId="4EB6FC02" w14:textId="77777777" w:rsidR="00A4315C" w:rsidRDefault="007A4FD2">
      <w:pPr>
        <w:pStyle w:val="Titre3"/>
        <w:ind w:left="560"/>
        <w:rPr>
          <w:rFonts w:eastAsia="Arial"/>
          <w:color w:val="000000"/>
          <w:sz w:val="22"/>
          <w:lang w:val="fr-FR"/>
        </w:rPr>
      </w:pPr>
      <w:bookmarkStart w:id="16" w:name="ArtL3_CONC-15981-A3.4.2"/>
      <w:bookmarkStart w:id="17" w:name="_Toc216975986"/>
      <w:bookmarkEnd w:id="16"/>
      <w:r>
        <w:rPr>
          <w:rFonts w:eastAsia="Arial"/>
          <w:color w:val="000000"/>
          <w:sz w:val="22"/>
          <w:lang w:val="fr-FR"/>
        </w:rPr>
        <w:t>3.4.2 - Exclusivité</w:t>
      </w:r>
      <w:bookmarkEnd w:id="17"/>
    </w:p>
    <w:p w14:paraId="5CEEBC61" w14:textId="77777777" w:rsidR="00A4315C" w:rsidRDefault="007A4FD2">
      <w:pPr>
        <w:pStyle w:val="ParagrapheIndent3"/>
        <w:spacing w:after="240" w:line="230" w:lineRule="exact"/>
        <w:jc w:val="both"/>
        <w:rPr>
          <w:color w:val="000000"/>
          <w:lang w:val="fr-FR"/>
        </w:rPr>
      </w:pPr>
      <w:r>
        <w:rPr>
          <w:color w:val="000000"/>
          <w:lang w:val="fr-FR"/>
        </w:rPr>
        <w:t>Le présent contrat confère au concessionnaire l'exclusivité de l'exploitation dans le périmètre défini et durant toute la durée du contrat.</w:t>
      </w:r>
    </w:p>
    <w:p w14:paraId="4DBDC568" w14:textId="77777777" w:rsidR="00A4315C" w:rsidRDefault="007A4FD2">
      <w:pPr>
        <w:pStyle w:val="Titre3"/>
        <w:ind w:left="560"/>
        <w:rPr>
          <w:rFonts w:eastAsia="Arial"/>
          <w:color w:val="000000"/>
          <w:sz w:val="22"/>
          <w:lang w:val="fr-FR"/>
        </w:rPr>
      </w:pPr>
      <w:bookmarkStart w:id="18" w:name="ArtL3_CONC-15981-A3.4.3"/>
      <w:bookmarkStart w:id="19" w:name="_Toc216975987"/>
      <w:bookmarkEnd w:id="18"/>
      <w:r>
        <w:rPr>
          <w:rFonts w:eastAsia="Arial"/>
          <w:color w:val="000000"/>
          <w:sz w:val="22"/>
          <w:lang w:val="fr-FR"/>
        </w:rPr>
        <w:t>3.4.3 - Période de tuilage</w:t>
      </w:r>
      <w:bookmarkEnd w:id="19"/>
    </w:p>
    <w:p w14:paraId="044AFD67" w14:textId="7A09728F" w:rsidR="00A4315C" w:rsidRDefault="007A4FD2">
      <w:pPr>
        <w:pStyle w:val="ParagrapheIndent3"/>
        <w:spacing w:line="230" w:lineRule="exact"/>
        <w:jc w:val="both"/>
        <w:rPr>
          <w:color w:val="000000"/>
          <w:lang w:val="fr-FR"/>
        </w:rPr>
      </w:pPr>
      <w:r>
        <w:rPr>
          <w:color w:val="000000"/>
          <w:lang w:val="fr-FR"/>
        </w:rPr>
        <w:t xml:space="preserve">Il est </w:t>
      </w:r>
      <w:r w:rsidR="00555E98">
        <w:rPr>
          <w:color w:val="000000"/>
          <w:lang w:val="fr-FR"/>
        </w:rPr>
        <w:t>prévu</w:t>
      </w:r>
      <w:r>
        <w:rPr>
          <w:color w:val="000000"/>
          <w:lang w:val="fr-FR"/>
        </w:rPr>
        <w:t xml:space="preserve"> une période de « tuilage » comprise entre la date de prise d'effet du contrat, correspondant à la date de sa notification au concessionnaire, et la date de prise d'effet de la concession</w:t>
      </w:r>
      <w:r w:rsidR="00923E8C" w:rsidRPr="00923E8C">
        <w:t xml:space="preserve"> </w:t>
      </w:r>
      <w:r w:rsidR="00923E8C">
        <w:rPr>
          <w:color w:val="000000"/>
          <w:lang w:val="fr-FR"/>
        </w:rPr>
        <w:t>prévue au</w:t>
      </w:r>
      <w:r w:rsidR="00923E8C" w:rsidRPr="00923E8C">
        <w:rPr>
          <w:color w:val="000000"/>
          <w:lang w:val="fr-FR"/>
        </w:rPr>
        <w:t xml:space="preserve"> </w:t>
      </w:r>
      <w:r w:rsidR="00923E8C" w:rsidRPr="00B50095">
        <w:rPr>
          <w:b/>
          <w:bCs/>
          <w:color w:val="000000"/>
          <w:lang w:val="fr-FR"/>
        </w:rPr>
        <w:t>1er avril 2026</w:t>
      </w:r>
      <w:r>
        <w:rPr>
          <w:color w:val="000000"/>
          <w:lang w:val="fr-FR"/>
        </w:rPr>
        <w:t>, correspondant à la date de début d'exploitation du service par le concessionnaire.</w:t>
      </w:r>
    </w:p>
    <w:p w14:paraId="4BE80AFF" w14:textId="77777777" w:rsidR="00A4315C" w:rsidRDefault="00A4315C">
      <w:pPr>
        <w:pStyle w:val="ParagrapheIndent3"/>
        <w:spacing w:line="230" w:lineRule="exact"/>
        <w:jc w:val="both"/>
        <w:rPr>
          <w:color w:val="000000"/>
          <w:lang w:val="fr-FR"/>
        </w:rPr>
      </w:pPr>
    </w:p>
    <w:p w14:paraId="1FFAA36B" w14:textId="77777777" w:rsidR="00A4315C" w:rsidRDefault="007A4FD2">
      <w:pPr>
        <w:pStyle w:val="ParagrapheIndent3"/>
        <w:spacing w:line="230" w:lineRule="exact"/>
        <w:jc w:val="both"/>
        <w:rPr>
          <w:color w:val="000000"/>
          <w:lang w:val="fr-FR"/>
        </w:rPr>
      </w:pPr>
      <w:r>
        <w:rPr>
          <w:color w:val="000000"/>
          <w:lang w:val="fr-FR"/>
        </w:rPr>
        <w:t>Le concessionnaire ne bénéficie d'aucune recette particulière liée au service pendant cette période, durant laquelle il doit se conformer aux obligations suivantes :</w:t>
      </w:r>
    </w:p>
    <w:p w14:paraId="6D5BFDFC" w14:textId="77777777" w:rsidR="00A4315C" w:rsidRDefault="00A4315C">
      <w:pPr>
        <w:pStyle w:val="ParagrapheIndent3"/>
        <w:spacing w:line="230" w:lineRule="exact"/>
        <w:jc w:val="both"/>
        <w:rPr>
          <w:color w:val="000000"/>
          <w:lang w:val="fr-FR"/>
        </w:rPr>
      </w:pPr>
    </w:p>
    <w:p w14:paraId="7D2B9CA3" w14:textId="12DC1FAD" w:rsidR="00A4315C" w:rsidRDefault="00E753DE">
      <w:pPr>
        <w:pStyle w:val="ParagrapheIndent3"/>
        <w:spacing w:line="230" w:lineRule="exact"/>
        <w:jc w:val="both"/>
        <w:rPr>
          <w:color w:val="000000"/>
          <w:u w:val="single"/>
          <w:lang w:val="fr-FR"/>
        </w:rPr>
      </w:pPr>
      <w:r>
        <w:rPr>
          <w:color w:val="000000"/>
          <w:u w:val="single"/>
          <w:lang w:val="fr-FR"/>
        </w:rPr>
        <w:t>Concernant le p</w:t>
      </w:r>
      <w:r w:rsidR="007A4FD2">
        <w:rPr>
          <w:color w:val="000000"/>
          <w:u w:val="single"/>
          <w:lang w:val="fr-FR"/>
        </w:rPr>
        <w:t>ersonnel</w:t>
      </w:r>
    </w:p>
    <w:p w14:paraId="2636FD39" w14:textId="77777777" w:rsidR="00E753DE" w:rsidRPr="00E753DE" w:rsidRDefault="00E753DE" w:rsidP="00E753DE">
      <w:pPr>
        <w:rPr>
          <w:lang w:val="fr-FR"/>
        </w:rPr>
      </w:pPr>
    </w:p>
    <w:p w14:paraId="0D250F3B" w14:textId="77777777" w:rsidR="00A4315C" w:rsidRDefault="007A4FD2">
      <w:pPr>
        <w:pStyle w:val="ParagrapheIndent3"/>
        <w:spacing w:line="230" w:lineRule="exact"/>
        <w:jc w:val="both"/>
        <w:rPr>
          <w:color w:val="000000"/>
          <w:lang w:val="fr-FR"/>
        </w:rPr>
      </w:pPr>
      <w:r>
        <w:rPr>
          <w:color w:val="000000"/>
          <w:lang w:val="fr-FR"/>
        </w:rPr>
        <w:t>Le concessionnaire doit disposer de tous les moyens humains, en quantité et compétences, nécessaires à la parfaite gestion du service à la date de prise d'effet de la concession.</w:t>
      </w:r>
    </w:p>
    <w:p w14:paraId="61C60134" w14:textId="77777777" w:rsidR="00A4315C" w:rsidRDefault="007A4FD2">
      <w:pPr>
        <w:pStyle w:val="ParagrapheIndent3"/>
        <w:spacing w:line="230" w:lineRule="exact"/>
        <w:jc w:val="both"/>
        <w:rPr>
          <w:color w:val="000000"/>
          <w:lang w:val="fr-FR"/>
        </w:rPr>
      </w:pPr>
      <w:r>
        <w:rPr>
          <w:color w:val="000000"/>
          <w:lang w:val="fr-FR"/>
        </w:rPr>
        <w:t>Le personnel affecté au service comprend notamment les salariés employés par le précédent exploitant et dont les contrats de travail ont, le cas échéant, été transférés au concessionnaire en application des dispositions législatives et réglementaires en vigueur.</w:t>
      </w:r>
    </w:p>
    <w:p w14:paraId="04291FA1" w14:textId="77777777" w:rsidR="00A4315C" w:rsidRDefault="00A4315C">
      <w:pPr>
        <w:pStyle w:val="ParagrapheIndent3"/>
        <w:spacing w:line="230" w:lineRule="exact"/>
        <w:jc w:val="both"/>
        <w:rPr>
          <w:color w:val="000000"/>
          <w:lang w:val="fr-FR"/>
        </w:rPr>
      </w:pPr>
    </w:p>
    <w:p w14:paraId="38AF2101" w14:textId="3AE6EBD4" w:rsidR="00A4315C" w:rsidRDefault="000B7893">
      <w:pPr>
        <w:pStyle w:val="ParagrapheIndent3"/>
        <w:spacing w:line="230" w:lineRule="exact"/>
        <w:jc w:val="both"/>
        <w:rPr>
          <w:color w:val="000000"/>
          <w:u w:val="single"/>
          <w:lang w:val="fr-FR"/>
        </w:rPr>
      </w:pPr>
      <w:r>
        <w:rPr>
          <w:color w:val="000000"/>
          <w:u w:val="single"/>
          <w:lang w:val="fr-FR"/>
        </w:rPr>
        <w:t>Concernant la p</w:t>
      </w:r>
      <w:r w:rsidR="007A4FD2">
        <w:rPr>
          <w:color w:val="000000"/>
          <w:u w:val="single"/>
          <w:lang w:val="fr-FR"/>
        </w:rPr>
        <w:t>réparation technique</w:t>
      </w:r>
    </w:p>
    <w:p w14:paraId="2A28C648" w14:textId="77777777" w:rsidR="000B7893" w:rsidRPr="000B7893" w:rsidRDefault="000B7893" w:rsidP="000B7893">
      <w:pPr>
        <w:rPr>
          <w:lang w:val="fr-FR"/>
        </w:rPr>
      </w:pPr>
    </w:p>
    <w:p w14:paraId="31920213" w14:textId="77777777" w:rsidR="00A4315C" w:rsidRDefault="007A4FD2">
      <w:pPr>
        <w:pStyle w:val="ParagrapheIndent3"/>
        <w:spacing w:line="230" w:lineRule="exact"/>
        <w:jc w:val="both"/>
        <w:rPr>
          <w:color w:val="000000"/>
          <w:lang w:val="fr-FR"/>
        </w:rPr>
      </w:pPr>
      <w:r>
        <w:rPr>
          <w:color w:val="000000"/>
          <w:lang w:val="fr-FR"/>
        </w:rPr>
        <w:t>Le concessionnaire prend toutes dispositions pour assurer la parfaite continuité du service à la date de prise d'effet de la concession.</w:t>
      </w:r>
    </w:p>
    <w:p w14:paraId="49665D28" w14:textId="77777777" w:rsidR="00A4315C" w:rsidRDefault="007A4FD2">
      <w:pPr>
        <w:pStyle w:val="ParagrapheIndent3"/>
        <w:spacing w:line="230" w:lineRule="exact"/>
        <w:jc w:val="both"/>
        <w:rPr>
          <w:color w:val="000000"/>
          <w:lang w:val="fr-FR"/>
        </w:rPr>
      </w:pPr>
      <w:r>
        <w:rPr>
          <w:color w:val="000000"/>
          <w:lang w:val="fr-FR"/>
        </w:rPr>
        <w:t>Il prend connaissance approfondie du service au travers :</w:t>
      </w:r>
    </w:p>
    <w:p w14:paraId="7710A198" w14:textId="77777777" w:rsidR="00A4315C" w:rsidRDefault="007A4FD2">
      <w:pPr>
        <w:pStyle w:val="ParagrapheIndent3"/>
        <w:spacing w:line="230" w:lineRule="exact"/>
        <w:jc w:val="both"/>
        <w:rPr>
          <w:color w:val="000000"/>
          <w:lang w:val="fr-FR"/>
        </w:rPr>
      </w:pPr>
      <w:r>
        <w:rPr>
          <w:color w:val="000000"/>
          <w:lang w:val="fr-FR"/>
        </w:rPr>
        <w:t>- des documents de la consultation préalable à l'attribution du présent contrat ainsi que de ceux qui lui sont, éventuellement, remis pendant la période de tuilage ;</w:t>
      </w:r>
    </w:p>
    <w:p w14:paraId="54142ACB" w14:textId="77777777" w:rsidR="00A4315C" w:rsidRDefault="007A4FD2">
      <w:pPr>
        <w:pStyle w:val="ParagrapheIndent3"/>
        <w:spacing w:line="230" w:lineRule="exact"/>
        <w:jc w:val="both"/>
        <w:rPr>
          <w:color w:val="000000"/>
          <w:lang w:val="fr-FR"/>
        </w:rPr>
      </w:pPr>
      <w:r>
        <w:rPr>
          <w:color w:val="000000"/>
          <w:lang w:val="fr-FR"/>
        </w:rPr>
        <w:lastRenderedPageBreak/>
        <w:t>- de visites des installations qu'il pourra solliciter auprès de l'autorité concédante ;</w:t>
      </w:r>
    </w:p>
    <w:p w14:paraId="24BAA136" w14:textId="77777777" w:rsidR="00A4315C" w:rsidRDefault="007A4FD2">
      <w:pPr>
        <w:pStyle w:val="ParagrapheIndent3"/>
        <w:spacing w:line="230" w:lineRule="exact"/>
        <w:jc w:val="both"/>
        <w:rPr>
          <w:color w:val="000000"/>
          <w:lang w:val="fr-FR"/>
        </w:rPr>
      </w:pPr>
      <w:r>
        <w:rPr>
          <w:color w:val="000000"/>
          <w:lang w:val="fr-FR"/>
        </w:rPr>
        <w:t>- de questions qu'il pourra adresser à l'autorité concédante.</w:t>
      </w:r>
    </w:p>
    <w:p w14:paraId="26C76AF0" w14:textId="77777777" w:rsidR="00A4315C" w:rsidRDefault="00A4315C">
      <w:pPr>
        <w:pStyle w:val="ParagrapheIndent3"/>
        <w:spacing w:line="230" w:lineRule="exact"/>
        <w:jc w:val="both"/>
        <w:rPr>
          <w:color w:val="000000"/>
          <w:lang w:val="fr-FR"/>
        </w:rPr>
      </w:pPr>
    </w:p>
    <w:p w14:paraId="4B5E3641" w14:textId="43199E47" w:rsidR="00A4315C" w:rsidRDefault="000B7893">
      <w:pPr>
        <w:pStyle w:val="ParagrapheIndent3"/>
        <w:spacing w:line="230" w:lineRule="exact"/>
        <w:jc w:val="both"/>
        <w:rPr>
          <w:color w:val="000000"/>
          <w:u w:val="single"/>
          <w:lang w:val="fr-FR"/>
        </w:rPr>
      </w:pPr>
      <w:r>
        <w:rPr>
          <w:color w:val="000000"/>
          <w:u w:val="single"/>
          <w:lang w:val="fr-FR"/>
        </w:rPr>
        <w:t xml:space="preserve">Concernant la </w:t>
      </w:r>
      <w:r w:rsidR="007A4FD2">
        <w:rPr>
          <w:color w:val="000000"/>
          <w:u w:val="single"/>
          <w:lang w:val="fr-FR"/>
        </w:rPr>
        <w:t>Reprise des contrats en cours à la date d'effet de la concession</w:t>
      </w:r>
    </w:p>
    <w:p w14:paraId="68AB5EC8" w14:textId="77777777" w:rsidR="000B7893" w:rsidRPr="000B7893" w:rsidRDefault="000B7893" w:rsidP="000B7893">
      <w:pPr>
        <w:rPr>
          <w:lang w:val="fr-FR"/>
        </w:rPr>
      </w:pPr>
    </w:p>
    <w:p w14:paraId="51CA125B" w14:textId="77777777" w:rsidR="00A4315C" w:rsidRDefault="007A4FD2">
      <w:pPr>
        <w:pStyle w:val="ParagrapheIndent3"/>
        <w:spacing w:line="230" w:lineRule="exact"/>
        <w:jc w:val="both"/>
        <w:rPr>
          <w:color w:val="000000"/>
          <w:lang w:val="fr-FR"/>
        </w:rPr>
      </w:pPr>
      <w:r>
        <w:rPr>
          <w:color w:val="000000"/>
          <w:lang w:val="fr-FR"/>
        </w:rPr>
        <w:t>Au cours de la période de tuilage, le concessionnaire indique à l'autorité concédante l'option qu'il retient pour les contrats en cours à la date d'effet du contrat et concernant l'exploitation du service :</w:t>
      </w:r>
    </w:p>
    <w:p w14:paraId="502F04F3" w14:textId="77777777" w:rsidR="00A4315C" w:rsidRDefault="007A4FD2">
      <w:pPr>
        <w:pStyle w:val="ParagrapheIndent3"/>
        <w:spacing w:line="230" w:lineRule="exact"/>
        <w:jc w:val="both"/>
        <w:rPr>
          <w:color w:val="000000"/>
          <w:lang w:val="fr-FR"/>
        </w:rPr>
      </w:pPr>
      <w:r>
        <w:rPr>
          <w:color w:val="000000"/>
          <w:lang w:val="fr-FR"/>
        </w:rPr>
        <w:t>- soit la reprise des contrats ;</w:t>
      </w:r>
    </w:p>
    <w:p w14:paraId="36DDBA97" w14:textId="77777777" w:rsidR="00A4315C" w:rsidRDefault="007A4FD2">
      <w:pPr>
        <w:pStyle w:val="ParagrapheIndent3"/>
        <w:spacing w:line="230" w:lineRule="exact"/>
        <w:jc w:val="both"/>
        <w:rPr>
          <w:color w:val="000000"/>
          <w:lang w:val="fr-FR"/>
        </w:rPr>
      </w:pPr>
      <w:r>
        <w:rPr>
          <w:color w:val="000000"/>
          <w:lang w:val="fr-FR"/>
        </w:rPr>
        <w:t>- soit la non-reprise de ces contrats, qui restent à la charge du concessionnaire sortant ou de l'autorité concédante si elle en est signataire. Dans ce cas, le concessionnaire entrant prend toutes dispositions pour assurer une parfaite continuité de l'exploitation.</w:t>
      </w:r>
    </w:p>
    <w:p w14:paraId="734C044D" w14:textId="77777777" w:rsidR="00A4315C" w:rsidRDefault="00A4315C">
      <w:pPr>
        <w:pStyle w:val="ParagrapheIndent3"/>
        <w:spacing w:line="230" w:lineRule="exact"/>
        <w:jc w:val="both"/>
        <w:rPr>
          <w:color w:val="000000"/>
          <w:lang w:val="fr-FR"/>
        </w:rPr>
      </w:pPr>
    </w:p>
    <w:p w14:paraId="464DE8D2" w14:textId="552AD21B" w:rsidR="00A4315C" w:rsidRDefault="000B7893">
      <w:pPr>
        <w:pStyle w:val="ParagrapheIndent3"/>
        <w:spacing w:line="230" w:lineRule="exact"/>
        <w:jc w:val="both"/>
        <w:rPr>
          <w:color w:val="000000"/>
          <w:u w:val="single"/>
          <w:lang w:val="fr-FR"/>
        </w:rPr>
      </w:pPr>
      <w:r>
        <w:rPr>
          <w:color w:val="000000"/>
          <w:u w:val="single"/>
          <w:lang w:val="fr-FR"/>
        </w:rPr>
        <w:t>Concernant les a</w:t>
      </w:r>
      <w:r w:rsidR="007A4FD2">
        <w:rPr>
          <w:color w:val="000000"/>
          <w:u w:val="single"/>
          <w:lang w:val="fr-FR"/>
        </w:rPr>
        <w:t>utorisations</w:t>
      </w:r>
    </w:p>
    <w:p w14:paraId="733C74FE" w14:textId="77777777" w:rsidR="00B24B68" w:rsidRPr="00B24B68" w:rsidRDefault="00B24B68" w:rsidP="00B24B68">
      <w:pPr>
        <w:rPr>
          <w:lang w:val="fr-FR"/>
        </w:rPr>
      </w:pPr>
    </w:p>
    <w:p w14:paraId="35E99B07" w14:textId="77777777" w:rsidR="00A4315C" w:rsidRDefault="007A4FD2">
      <w:pPr>
        <w:pStyle w:val="ParagrapheIndent3"/>
        <w:spacing w:line="230" w:lineRule="exact"/>
        <w:jc w:val="both"/>
        <w:rPr>
          <w:color w:val="000000"/>
          <w:lang w:val="fr-FR"/>
        </w:rPr>
      </w:pPr>
      <w:r>
        <w:rPr>
          <w:color w:val="000000"/>
          <w:lang w:val="fr-FR"/>
        </w:rPr>
        <w:t>Dès la date de notification du contrat, le concessionnaire recense les autorisations en vigueur concernant l'exploitation et les arrêtés de voirie pour intervention sur le domaine public qui sont détenus par le concessionnaire sortant et par l'autorité concédante. Il réclame sans délai les autorisations et arrêtés dont il a eu connaissance et dont il n'a pas déjà copie.</w:t>
      </w:r>
    </w:p>
    <w:p w14:paraId="5DED341B" w14:textId="77777777" w:rsidR="00A4315C" w:rsidRDefault="00A4315C">
      <w:pPr>
        <w:pStyle w:val="ParagrapheIndent3"/>
        <w:spacing w:line="230" w:lineRule="exact"/>
        <w:jc w:val="both"/>
        <w:rPr>
          <w:color w:val="000000"/>
          <w:lang w:val="fr-FR"/>
        </w:rPr>
      </w:pPr>
    </w:p>
    <w:p w14:paraId="6FF4E478" w14:textId="0BD48F3C" w:rsidR="00A4315C" w:rsidRDefault="00B24B68">
      <w:pPr>
        <w:pStyle w:val="ParagrapheIndent3"/>
        <w:spacing w:line="230" w:lineRule="exact"/>
        <w:jc w:val="both"/>
        <w:rPr>
          <w:color w:val="000000"/>
          <w:u w:val="single"/>
          <w:lang w:val="fr-FR"/>
        </w:rPr>
      </w:pPr>
      <w:r>
        <w:rPr>
          <w:color w:val="000000"/>
          <w:u w:val="single"/>
          <w:lang w:val="fr-FR"/>
        </w:rPr>
        <w:t>Concernant le p</w:t>
      </w:r>
      <w:r w:rsidR="007A4FD2">
        <w:rPr>
          <w:color w:val="000000"/>
          <w:u w:val="single"/>
          <w:lang w:val="fr-FR"/>
        </w:rPr>
        <w:t>lan de reprise du système d'information</w:t>
      </w:r>
    </w:p>
    <w:p w14:paraId="5E682D4A" w14:textId="77777777" w:rsidR="00FF3007" w:rsidRPr="00FF3007" w:rsidRDefault="00FF3007" w:rsidP="00FF3007">
      <w:pPr>
        <w:rPr>
          <w:lang w:val="fr-FR"/>
        </w:rPr>
      </w:pPr>
    </w:p>
    <w:p w14:paraId="20EDC8AE" w14:textId="77777777" w:rsidR="00A4315C" w:rsidRDefault="007A4FD2">
      <w:pPr>
        <w:pStyle w:val="ParagrapheIndent3"/>
        <w:spacing w:line="230" w:lineRule="exact"/>
        <w:jc w:val="both"/>
        <w:rPr>
          <w:color w:val="000000"/>
          <w:lang w:val="fr-FR"/>
        </w:rPr>
      </w:pPr>
      <w:r>
        <w:rPr>
          <w:color w:val="000000"/>
          <w:lang w:val="fr-FR"/>
        </w:rPr>
        <w:t>Dès la date de notification du contrat, le concessionnaire prépare un document décrivant en détail le programme de mise en place et de reprise du système d'information, décrivant l'ensemble des activités, procédures et organisations à mettre en œuvre pour assurer la continuité du système d'information. Ce document est remis à l'autorité concédante au plus tard deux mois après le début de la période de tuilage.</w:t>
      </w:r>
    </w:p>
    <w:p w14:paraId="5D388311" w14:textId="77777777" w:rsidR="00A4315C" w:rsidRDefault="00A4315C">
      <w:pPr>
        <w:pStyle w:val="ParagrapheIndent3"/>
        <w:spacing w:line="230" w:lineRule="exact"/>
        <w:jc w:val="both"/>
        <w:rPr>
          <w:color w:val="000000"/>
          <w:lang w:val="fr-FR"/>
        </w:rPr>
      </w:pPr>
    </w:p>
    <w:p w14:paraId="5C09046E" w14:textId="77777777" w:rsidR="00A4315C" w:rsidRDefault="007A4FD2">
      <w:pPr>
        <w:pStyle w:val="ParagrapheIndent3"/>
        <w:spacing w:line="230" w:lineRule="exact"/>
        <w:jc w:val="both"/>
        <w:rPr>
          <w:color w:val="000000"/>
          <w:u w:val="single"/>
          <w:lang w:val="fr-FR"/>
        </w:rPr>
      </w:pPr>
      <w:r>
        <w:rPr>
          <w:color w:val="000000"/>
          <w:u w:val="single"/>
          <w:lang w:val="fr-FR"/>
        </w:rPr>
        <w:t>Contentieux, sinistres et litiges</w:t>
      </w:r>
    </w:p>
    <w:p w14:paraId="20CEDE38" w14:textId="77777777" w:rsidR="00FF3007" w:rsidRPr="00FF3007" w:rsidRDefault="00FF3007" w:rsidP="00FF3007">
      <w:pPr>
        <w:rPr>
          <w:lang w:val="fr-FR"/>
        </w:rPr>
      </w:pPr>
    </w:p>
    <w:p w14:paraId="60FBE752" w14:textId="77777777" w:rsidR="00A4315C" w:rsidRDefault="007A4FD2">
      <w:pPr>
        <w:pStyle w:val="ParagrapheIndent3"/>
        <w:spacing w:after="240" w:line="230" w:lineRule="exact"/>
        <w:jc w:val="both"/>
        <w:rPr>
          <w:color w:val="000000"/>
          <w:lang w:val="fr-FR"/>
        </w:rPr>
      </w:pPr>
      <w:r>
        <w:rPr>
          <w:color w:val="000000"/>
          <w:lang w:val="fr-FR"/>
        </w:rPr>
        <w:t>Le concessionnaire est informé des contentieux, sinistres et litiges en cours relatifs à l'exploitation du service et se substitue, le cas échéant, au concessionnaire sortant pour les contentieux qui le nécessitent.</w:t>
      </w:r>
    </w:p>
    <w:p w14:paraId="3AE61C31" w14:textId="77777777" w:rsidR="00A4315C" w:rsidRDefault="007A4FD2">
      <w:pPr>
        <w:pStyle w:val="Titre2"/>
        <w:ind w:left="280"/>
        <w:rPr>
          <w:rFonts w:eastAsia="Arial"/>
          <w:i w:val="0"/>
          <w:color w:val="000000"/>
          <w:sz w:val="24"/>
          <w:lang w:val="fr-FR"/>
        </w:rPr>
      </w:pPr>
      <w:bookmarkStart w:id="20" w:name="ArtL2_CONC-15981-A3.7"/>
      <w:bookmarkStart w:id="21" w:name="_Toc216975988"/>
      <w:bookmarkEnd w:id="20"/>
      <w:r>
        <w:rPr>
          <w:rFonts w:eastAsia="Arial"/>
          <w:i w:val="0"/>
          <w:color w:val="000000"/>
          <w:sz w:val="24"/>
          <w:lang w:val="fr-FR"/>
        </w:rPr>
        <w:t>3.5 - Pièces contractuelles</w:t>
      </w:r>
      <w:bookmarkEnd w:id="21"/>
    </w:p>
    <w:p w14:paraId="28D450C1" w14:textId="77777777" w:rsidR="00A4315C" w:rsidRDefault="007A4FD2">
      <w:pPr>
        <w:pStyle w:val="ParagrapheIndent2"/>
        <w:spacing w:line="230" w:lineRule="exact"/>
        <w:jc w:val="both"/>
        <w:rPr>
          <w:color w:val="000000"/>
          <w:lang w:val="fr-FR"/>
        </w:rPr>
      </w:pPr>
      <w:r>
        <w:rPr>
          <w:color w:val="000000"/>
          <w:lang w:val="fr-FR"/>
        </w:rPr>
        <w:t>Les pièces contractuelles du contrat de concession sont les suivantes et, en cas de contradiction entre leurs stipulations, prévalent dans cet ordre de priorité :</w:t>
      </w:r>
    </w:p>
    <w:p w14:paraId="742AC47E" w14:textId="7E00F195" w:rsidR="00A4315C" w:rsidRDefault="007A4FD2">
      <w:pPr>
        <w:pStyle w:val="ParagrapheIndent2"/>
        <w:spacing w:line="230" w:lineRule="exact"/>
        <w:jc w:val="both"/>
        <w:rPr>
          <w:color w:val="000000"/>
          <w:lang w:val="fr-FR"/>
        </w:rPr>
      </w:pPr>
      <w:r>
        <w:rPr>
          <w:color w:val="000000"/>
          <w:lang w:val="fr-FR"/>
        </w:rPr>
        <w:t>- Le contrat de concession</w:t>
      </w:r>
      <w:r w:rsidR="008C1D8B">
        <w:rPr>
          <w:color w:val="000000"/>
          <w:lang w:val="fr-FR"/>
        </w:rPr>
        <w:t xml:space="preserve"> et ses annexes :</w:t>
      </w:r>
    </w:p>
    <w:p w14:paraId="2AB13ECB" w14:textId="6C3EEEBD" w:rsidR="008C1D8B" w:rsidRPr="008C1D8B" w:rsidRDefault="008C1D8B" w:rsidP="008C1D8B">
      <w:pPr>
        <w:rPr>
          <w:rFonts w:ascii="Arial" w:hAnsi="Arial" w:cs="Arial"/>
          <w:sz w:val="20"/>
          <w:szCs w:val="20"/>
          <w:lang w:val="fr-FR"/>
        </w:rPr>
      </w:pPr>
      <w:r w:rsidRPr="008C1D8B">
        <w:rPr>
          <w:lang w:val="fr-FR"/>
        </w:rPr>
        <w:tab/>
      </w:r>
      <w:r w:rsidRPr="008C1D8B">
        <w:rPr>
          <w:rFonts w:ascii="Arial" w:hAnsi="Arial" w:cs="Arial"/>
          <w:sz w:val="20"/>
          <w:szCs w:val="20"/>
          <w:lang w:val="fr-FR"/>
        </w:rPr>
        <w:t xml:space="preserve">Annexe n°1Fixation de la redevance d’occupation </w:t>
      </w:r>
    </w:p>
    <w:p w14:paraId="6CC2B388" w14:textId="4559B60E" w:rsidR="008C1D8B" w:rsidRPr="008C1D8B" w:rsidRDefault="008C1D8B" w:rsidP="008C1D8B">
      <w:pPr>
        <w:rPr>
          <w:rFonts w:ascii="Arial" w:hAnsi="Arial" w:cs="Arial"/>
          <w:sz w:val="20"/>
          <w:szCs w:val="20"/>
          <w:lang w:val="fr-FR"/>
        </w:rPr>
      </w:pPr>
      <w:r w:rsidRPr="008C1D8B">
        <w:rPr>
          <w:rFonts w:ascii="Arial" w:hAnsi="Arial" w:cs="Arial"/>
          <w:sz w:val="20"/>
          <w:szCs w:val="20"/>
          <w:lang w:val="fr-FR"/>
        </w:rPr>
        <w:tab/>
        <w:t xml:space="preserve">Annexe n°2 Fréquence de maintenance </w:t>
      </w:r>
    </w:p>
    <w:p w14:paraId="7DB4BC8E" w14:textId="1DAA186C" w:rsidR="008C1D8B" w:rsidRDefault="008C1D8B" w:rsidP="008C1D8B">
      <w:pPr>
        <w:rPr>
          <w:rFonts w:ascii="Arial" w:hAnsi="Arial" w:cs="Arial"/>
          <w:sz w:val="20"/>
          <w:szCs w:val="20"/>
          <w:lang w:val="fr-FR"/>
        </w:rPr>
      </w:pPr>
      <w:r w:rsidRPr="008C1D8B">
        <w:rPr>
          <w:rFonts w:ascii="Arial" w:hAnsi="Arial" w:cs="Arial"/>
          <w:sz w:val="20"/>
          <w:szCs w:val="20"/>
          <w:lang w:val="fr-FR"/>
        </w:rPr>
        <w:tab/>
        <w:t>Annexe n°3 Tarification des prestations</w:t>
      </w:r>
    </w:p>
    <w:p w14:paraId="3D3C0EA9" w14:textId="59EF025A" w:rsidR="00BC2DF5" w:rsidRDefault="00BC2DF5" w:rsidP="008C1D8B">
      <w:pPr>
        <w:rPr>
          <w:rFonts w:ascii="Arial" w:hAnsi="Arial" w:cs="Arial"/>
          <w:sz w:val="20"/>
          <w:szCs w:val="20"/>
          <w:lang w:val="fr-FR"/>
        </w:rPr>
      </w:pPr>
      <w:r>
        <w:rPr>
          <w:rFonts w:ascii="Arial" w:hAnsi="Arial" w:cs="Arial"/>
          <w:sz w:val="20"/>
          <w:szCs w:val="20"/>
          <w:lang w:val="fr-FR"/>
        </w:rPr>
        <w:t xml:space="preserve">- Le cahier des charges de la concession de service et ses annexes : </w:t>
      </w:r>
    </w:p>
    <w:p w14:paraId="0C03DBAF" w14:textId="4E965271" w:rsidR="00BC2DF5" w:rsidRPr="00BC2DF5" w:rsidRDefault="00BC2DF5" w:rsidP="00BC2DF5">
      <w:pPr>
        <w:ind w:left="720"/>
        <w:rPr>
          <w:rFonts w:ascii="Arial" w:hAnsi="Arial" w:cs="Arial"/>
          <w:sz w:val="20"/>
          <w:szCs w:val="20"/>
          <w:lang w:val="fr-FR"/>
        </w:rPr>
      </w:pPr>
      <w:r>
        <w:rPr>
          <w:rFonts w:ascii="Arial" w:hAnsi="Arial" w:cs="Arial"/>
          <w:sz w:val="20"/>
          <w:szCs w:val="20"/>
          <w:lang w:val="fr-FR"/>
        </w:rPr>
        <w:t>Annexe n</w:t>
      </w:r>
      <w:r w:rsidRPr="00BC2DF5">
        <w:rPr>
          <w:rFonts w:ascii="Arial" w:hAnsi="Arial" w:cs="Arial"/>
          <w:sz w:val="20"/>
          <w:szCs w:val="20"/>
          <w:lang w:val="fr-FR"/>
        </w:rPr>
        <w:t xml:space="preserve">°1 Cadre de réponse </w:t>
      </w:r>
    </w:p>
    <w:p w14:paraId="0B0F735D" w14:textId="1886E5F9" w:rsidR="00BC2DF5" w:rsidRPr="00BC2DF5" w:rsidRDefault="00BC2DF5" w:rsidP="00BC2DF5">
      <w:pPr>
        <w:ind w:left="720"/>
        <w:rPr>
          <w:rFonts w:ascii="Arial" w:hAnsi="Arial" w:cs="Arial"/>
          <w:sz w:val="20"/>
          <w:szCs w:val="20"/>
          <w:lang w:val="fr-FR"/>
        </w:rPr>
      </w:pPr>
      <w:r>
        <w:rPr>
          <w:rFonts w:ascii="Arial" w:hAnsi="Arial" w:cs="Arial"/>
          <w:sz w:val="20"/>
          <w:szCs w:val="20"/>
          <w:lang w:val="fr-FR"/>
        </w:rPr>
        <w:t>Annexe n</w:t>
      </w:r>
      <w:r w:rsidRPr="00BC2DF5">
        <w:rPr>
          <w:rFonts w:ascii="Arial" w:hAnsi="Arial" w:cs="Arial"/>
          <w:sz w:val="20"/>
          <w:szCs w:val="20"/>
          <w:lang w:val="fr-FR"/>
        </w:rPr>
        <w:t xml:space="preserve">°2 Liste du parc </w:t>
      </w:r>
    </w:p>
    <w:p w14:paraId="6AC95F65" w14:textId="122083C6" w:rsidR="00BC2DF5" w:rsidRPr="00BC2DF5" w:rsidRDefault="00BC2DF5" w:rsidP="00BC2DF5">
      <w:pPr>
        <w:ind w:left="720"/>
        <w:rPr>
          <w:rFonts w:ascii="Arial" w:hAnsi="Arial" w:cs="Arial"/>
          <w:sz w:val="20"/>
          <w:szCs w:val="20"/>
          <w:lang w:val="fr-FR"/>
        </w:rPr>
      </w:pPr>
      <w:r>
        <w:rPr>
          <w:rFonts w:ascii="Arial" w:hAnsi="Arial" w:cs="Arial"/>
          <w:sz w:val="20"/>
          <w:szCs w:val="20"/>
          <w:lang w:val="fr-FR"/>
        </w:rPr>
        <w:t>Annexe n</w:t>
      </w:r>
      <w:r w:rsidRPr="00BC2DF5">
        <w:rPr>
          <w:rFonts w:ascii="Arial" w:hAnsi="Arial" w:cs="Arial"/>
          <w:sz w:val="20"/>
          <w:szCs w:val="20"/>
          <w:lang w:val="fr-FR"/>
        </w:rPr>
        <w:t xml:space="preserve">°3 Statistiques de l’URCA </w:t>
      </w:r>
    </w:p>
    <w:p w14:paraId="4A5D90C3" w14:textId="1454E94D" w:rsidR="00BC2DF5" w:rsidRPr="00BC2DF5" w:rsidRDefault="00BC2DF5" w:rsidP="00BC2DF5">
      <w:pPr>
        <w:ind w:left="720"/>
        <w:rPr>
          <w:rFonts w:ascii="Arial" w:hAnsi="Arial" w:cs="Arial"/>
          <w:sz w:val="20"/>
          <w:szCs w:val="20"/>
          <w:lang w:val="fr-FR"/>
        </w:rPr>
      </w:pPr>
      <w:r>
        <w:rPr>
          <w:rFonts w:ascii="Arial" w:hAnsi="Arial" w:cs="Arial"/>
          <w:sz w:val="20"/>
          <w:szCs w:val="20"/>
          <w:lang w:val="fr-FR"/>
        </w:rPr>
        <w:t>Annexe n</w:t>
      </w:r>
      <w:r w:rsidRPr="00BC2DF5">
        <w:rPr>
          <w:rFonts w:ascii="Arial" w:hAnsi="Arial" w:cs="Arial"/>
          <w:sz w:val="20"/>
          <w:szCs w:val="20"/>
          <w:lang w:val="fr-FR"/>
        </w:rPr>
        <w:t xml:space="preserve">°4 Inventaire d’installation </w:t>
      </w:r>
    </w:p>
    <w:p w14:paraId="6F1FC0D5" w14:textId="3AAAD7CB" w:rsidR="00BC2DF5" w:rsidRPr="008C1D8B" w:rsidRDefault="00BC2DF5" w:rsidP="00BC2DF5">
      <w:pPr>
        <w:ind w:left="720"/>
        <w:rPr>
          <w:rFonts w:ascii="Arial" w:hAnsi="Arial" w:cs="Arial"/>
          <w:sz w:val="20"/>
          <w:szCs w:val="20"/>
          <w:lang w:val="fr-FR"/>
        </w:rPr>
      </w:pPr>
      <w:r>
        <w:rPr>
          <w:rFonts w:ascii="Arial" w:hAnsi="Arial" w:cs="Arial"/>
          <w:sz w:val="20"/>
          <w:szCs w:val="20"/>
          <w:lang w:val="fr-FR"/>
        </w:rPr>
        <w:t>Annexe n</w:t>
      </w:r>
      <w:r w:rsidRPr="00BC2DF5">
        <w:rPr>
          <w:rFonts w:ascii="Arial" w:hAnsi="Arial" w:cs="Arial"/>
          <w:sz w:val="20"/>
          <w:szCs w:val="20"/>
          <w:lang w:val="fr-FR"/>
        </w:rPr>
        <w:t>°5Inventaire de sortie</w:t>
      </w:r>
    </w:p>
    <w:p w14:paraId="27C10172" w14:textId="77777777" w:rsidR="00A4315C" w:rsidRDefault="007A4FD2">
      <w:pPr>
        <w:pStyle w:val="ParagrapheIndent2"/>
        <w:spacing w:line="230" w:lineRule="exact"/>
        <w:jc w:val="both"/>
        <w:rPr>
          <w:color w:val="000000"/>
          <w:lang w:val="fr-FR"/>
        </w:rPr>
      </w:pPr>
      <w:r>
        <w:rPr>
          <w:color w:val="000000"/>
          <w:lang w:val="fr-FR"/>
        </w:rPr>
        <w:t>- Les annexes au contrat</w:t>
      </w:r>
    </w:p>
    <w:p w14:paraId="59D3E9FE" w14:textId="77777777" w:rsidR="00A4315C" w:rsidRDefault="007A4FD2">
      <w:pPr>
        <w:pStyle w:val="ParagrapheIndent2"/>
        <w:spacing w:line="230" w:lineRule="exact"/>
        <w:jc w:val="both"/>
        <w:rPr>
          <w:color w:val="000000"/>
          <w:lang w:val="fr-FR"/>
        </w:rPr>
      </w:pPr>
      <w:r>
        <w:rPr>
          <w:color w:val="000000"/>
          <w:lang w:val="fr-FR"/>
        </w:rPr>
        <w:t>- Le mémoire du concessionnaire relatif aux modalités d'exécution de la concession</w:t>
      </w:r>
    </w:p>
    <w:p w14:paraId="31C48BD1" w14:textId="77777777" w:rsidR="00A4315C" w:rsidRDefault="007A4FD2">
      <w:pPr>
        <w:pStyle w:val="ParagrapheIndent2"/>
        <w:spacing w:line="230" w:lineRule="exact"/>
        <w:jc w:val="both"/>
        <w:rPr>
          <w:color w:val="000000"/>
          <w:lang w:val="fr-FR"/>
        </w:rPr>
      </w:pPr>
      <w:r>
        <w:rPr>
          <w:color w:val="000000"/>
          <w:lang w:val="fr-FR"/>
        </w:rPr>
        <w:t>- Cadre de réponse technique pour délimiter la réponse des candidats.</w:t>
      </w:r>
    </w:p>
    <w:p w14:paraId="6A5A2074" w14:textId="77777777" w:rsidR="00A4315C" w:rsidRDefault="007A4FD2">
      <w:pPr>
        <w:pStyle w:val="Titre2"/>
        <w:ind w:left="280"/>
        <w:rPr>
          <w:rFonts w:eastAsia="Arial"/>
          <w:i w:val="0"/>
          <w:color w:val="000000"/>
          <w:sz w:val="24"/>
          <w:lang w:val="fr-FR"/>
        </w:rPr>
      </w:pPr>
      <w:bookmarkStart w:id="22" w:name="ArtL2_CONC-15981-A3.8"/>
      <w:bookmarkStart w:id="23" w:name="_Toc216975989"/>
      <w:bookmarkEnd w:id="22"/>
      <w:r>
        <w:rPr>
          <w:rFonts w:eastAsia="Arial"/>
          <w:i w:val="0"/>
          <w:color w:val="000000"/>
          <w:sz w:val="24"/>
          <w:lang w:val="fr-FR"/>
        </w:rPr>
        <w:t>3.6 - Durée et prise d'effet du contrat</w:t>
      </w:r>
      <w:bookmarkEnd w:id="23"/>
    </w:p>
    <w:p w14:paraId="1E9BE63F" w14:textId="77777777" w:rsidR="00A4315C" w:rsidRDefault="007A4FD2">
      <w:pPr>
        <w:pStyle w:val="ParagrapheIndent2"/>
        <w:spacing w:after="240"/>
        <w:jc w:val="both"/>
        <w:rPr>
          <w:color w:val="000000"/>
          <w:lang w:val="fr-FR"/>
        </w:rPr>
      </w:pPr>
      <w:r>
        <w:rPr>
          <w:color w:val="000000"/>
          <w:lang w:val="fr-FR"/>
        </w:rPr>
        <w:t>Le contrat de concession est conclu pour une période initiale de 4 ans.</w:t>
      </w:r>
    </w:p>
    <w:p w14:paraId="5DDCCC23" w14:textId="6B6853C6" w:rsidR="00A4315C" w:rsidRDefault="007A4FD2">
      <w:pPr>
        <w:pStyle w:val="ParagrapheIndent2"/>
        <w:spacing w:after="240"/>
        <w:jc w:val="both"/>
        <w:rPr>
          <w:color w:val="000000"/>
          <w:lang w:val="fr-FR"/>
        </w:rPr>
      </w:pPr>
      <w:r w:rsidRPr="1B4F320A">
        <w:rPr>
          <w:color w:val="000000" w:themeColor="text1"/>
          <w:lang w:val="fr-FR"/>
        </w:rPr>
        <w:t>Le contrat de concession prend effet à compter du 01/0</w:t>
      </w:r>
      <w:r w:rsidR="18BFB8E0" w:rsidRPr="1B4F320A">
        <w:rPr>
          <w:color w:val="000000" w:themeColor="text1"/>
          <w:lang w:val="fr-FR"/>
        </w:rPr>
        <w:t>4</w:t>
      </w:r>
      <w:r w:rsidRPr="1B4F320A">
        <w:rPr>
          <w:color w:val="000000" w:themeColor="text1"/>
          <w:lang w:val="fr-FR"/>
        </w:rPr>
        <w:t>/2026. Son échéance est fixée au 02/0</w:t>
      </w:r>
      <w:r w:rsidR="50D4304D" w:rsidRPr="1B4F320A">
        <w:rPr>
          <w:color w:val="000000" w:themeColor="text1"/>
          <w:lang w:val="fr-FR"/>
        </w:rPr>
        <w:t>4</w:t>
      </w:r>
      <w:r w:rsidRPr="1B4F320A">
        <w:rPr>
          <w:color w:val="000000" w:themeColor="text1"/>
          <w:lang w:val="fr-FR"/>
        </w:rPr>
        <w:t>/2030.</w:t>
      </w:r>
    </w:p>
    <w:p w14:paraId="7A903EF7" w14:textId="116CA70F" w:rsidR="00A4315C" w:rsidRDefault="00450E99">
      <w:pPr>
        <w:pStyle w:val="ParagrapheIndent2"/>
        <w:spacing w:after="240" w:line="230" w:lineRule="exact"/>
        <w:jc w:val="both"/>
        <w:rPr>
          <w:color w:val="000000"/>
          <w:lang w:val="fr-FR"/>
        </w:rPr>
      </w:pPr>
      <w:r>
        <w:rPr>
          <w:color w:val="000000"/>
          <w:lang w:val="fr-FR"/>
        </w:rPr>
        <w:t xml:space="preserve">  </w:t>
      </w:r>
    </w:p>
    <w:p w14:paraId="31101277" w14:textId="3316E96C" w:rsidR="00666DBC" w:rsidRDefault="00813BF7" w:rsidP="00B50095">
      <w:pPr>
        <w:rPr>
          <w:rFonts w:ascii="Arial" w:hAnsi="Arial" w:cs="Arial"/>
          <w:sz w:val="20"/>
          <w:szCs w:val="20"/>
          <w:lang w:val="fr-FR"/>
        </w:rPr>
      </w:pPr>
      <w:r w:rsidRPr="00B50095">
        <w:rPr>
          <w:rFonts w:ascii="Arial" w:hAnsi="Arial" w:cs="Arial"/>
          <w:sz w:val="20"/>
          <w:szCs w:val="20"/>
          <w:lang w:val="fr-FR"/>
        </w:rPr>
        <w:t>Six mois avant le terme de la durée initiale (4 ans), les parties se rapprocheront afin de discuter du renouvellement de la concession pour une durée de deux ans. La décision expresse de reconduction interviendra dans les deux mois précédant l’échéance</w:t>
      </w:r>
    </w:p>
    <w:p w14:paraId="09EE29F7" w14:textId="77777777" w:rsidR="007305F1" w:rsidRPr="00B50095" w:rsidRDefault="007305F1" w:rsidP="00B50095">
      <w:pPr>
        <w:rPr>
          <w:szCs w:val="20"/>
          <w:lang w:val="fr-FR"/>
        </w:rPr>
      </w:pPr>
    </w:p>
    <w:p w14:paraId="6408253E" w14:textId="77777777" w:rsidR="00A4315C" w:rsidRDefault="007A4FD2">
      <w:pPr>
        <w:pStyle w:val="Titre2"/>
        <w:ind w:left="280"/>
        <w:rPr>
          <w:rFonts w:eastAsia="Arial"/>
          <w:i w:val="0"/>
          <w:color w:val="000000"/>
          <w:sz w:val="24"/>
          <w:lang w:val="fr-FR"/>
        </w:rPr>
      </w:pPr>
      <w:bookmarkStart w:id="24" w:name="ArtL2_CONC-15981-A3.9"/>
      <w:bookmarkStart w:id="25" w:name="_Toc216975990"/>
      <w:bookmarkEnd w:id="24"/>
      <w:r>
        <w:rPr>
          <w:rFonts w:eastAsia="Arial"/>
          <w:i w:val="0"/>
          <w:color w:val="000000"/>
          <w:sz w:val="24"/>
          <w:lang w:val="fr-FR"/>
        </w:rPr>
        <w:lastRenderedPageBreak/>
        <w:t>3.7 - Recours à des tiers - Sous-traitance</w:t>
      </w:r>
      <w:bookmarkEnd w:id="25"/>
    </w:p>
    <w:p w14:paraId="27899E6E" w14:textId="77777777" w:rsidR="00A4315C" w:rsidRDefault="007A4FD2">
      <w:pPr>
        <w:pStyle w:val="ParagrapheIndent2"/>
        <w:spacing w:line="230" w:lineRule="exact"/>
        <w:jc w:val="both"/>
        <w:rPr>
          <w:color w:val="000000"/>
          <w:lang w:val="fr-FR"/>
        </w:rPr>
      </w:pPr>
      <w:r>
        <w:rPr>
          <w:color w:val="000000"/>
          <w:lang w:val="fr-FR"/>
        </w:rPr>
        <w:t>Le concessionnaire peut, après accord exprès de l'autorité concédante, sous-traiter à des tiers une partie des prestations qui lui sont confiées. Cet accord ne peut intervenir qu'après transmission, par le concessionnaire à l'autorité concédante, du contrat de sous-traitance.</w:t>
      </w:r>
    </w:p>
    <w:p w14:paraId="658FB2CE" w14:textId="77777777" w:rsidR="00A4315C" w:rsidRDefault="00A4315C">
      <w:pPr>
        <w:pStyle w:val="ParagrapheIndent2"/>
        <w:spacing w:line="230" w:lineRule="exact"/>
        <w:jc w:val="both"/>
        <w:rPr>
          <w:color w:val="000000"/>
          <w:lang w:val="fr-FR"/>
        </w:rPr>
      </w:pPr>
    </w:p>
    <w:p w14:paraId="15DBAC14" w14:textId="3EABEE40" w:rsidR="000944CE" w:rsidRDefault="007A4FD2">
      <w:pPr>
        <w:pStyle w:val="ParagrapheIndent2"/>
        <w:spacing w:line="230" w:lineRule="exact"/>
        <w:jc w:val="both"/>
        <w:rPr>
          <w:color w:val="000000"/>
          <w:lang w:val="fr-FR"/>
        </w:rPr>
      </w:pPr>
      <w:r>
        <w:rPr>
          <w:color w:val="000000"/>
          <w:lang w:val="fr-FR"/>
        </w:rPr>
        <w:t xml:space="preserve">Le concessionnaire demeure personnellement responsable de la bonne exécution du contrat de concession, et ne peut confier à un tiers la totalité des prestations prévues au contrat. </w:t>
      </w:r>
      <w:r w:rsidR="000944CE">
        <w:rPr>
          <w:color w:val="000000"/>
          <w:lang w:val="fr-FR"/>
        </w:rPr>
        <w:t xml:space="preserve">En effet la sous-traitance demeure admise pour les prestations </w:t>
      </w:r>
      <w:r w:rsidR="002D1B1E">
        <w:rPr>
          <w:color w:val="000000"/>
          <w:lang w:val="fr-FR"/>
        </w:rPr>
        <w:t>accessoires mais formellement interdite pour les prestations substantiellement liées à l’exécution du service.</w:t>
      </w:r>
    </w:p>
    <w:p w14:paraId="126693D3" w14:textId="78029359" w:rsidR="00FF3007" w:rsidRDefault="007A4FD2">
      <w:pPr>
        <w:pStyle w:val="ParagrapheIndent2"/>
        <w:spacing w:line="230" w:lineRule="exact"/>
        <w:jc w:val="both"/>
        <w:rPr>
          <w:color w:val="000000"/>
          <w:lang w:val="fr-FR"/>
        </w:rPr>
      </w:pPr>
      <w:r>
        <w:rPr>
          <w:color w:val="000000"/>
          <w:lang w:val="fr-FR"/>
        </w:rPr>
        <w:t>Par ailleurs, un tiers à l'encontre duquel il existe un motif d'exclusion ne peut intervenir comme sous-traitant.</w:t>
      </w:r>
      <w:r>
        <w:rPr>
          <w:color w:val="000000"/>
          <w:lang w:val="fr-FR"/>
        </w:rPr>
        <w:cr/>
      </w:r>
    </w:p>
    <w:p w14:paraId="1F46B6F4" w14:textId="5239E72D" w:rsidR="00A4315C" w:rsidRDefault="007A4FD2">
      <w:pPr>
        <w:pStyle w:val="ParagrapheIndent2"/>
        <w:spacing w:line="230" w:lineRule="exact"/>
        <w:jc w:val="both"/>
        <w:rPr>
          <w:color w:val="000000"/>
          <w:lang w:val="fr-FR"/>
        </w:rPr>
      </w:pPr>
      <w:r>
        <w:rPr>
          <w:color w:val="000000"/>
          <w:lang w:val="fr-FR"/>
        </w:rPr>
        <w:t>Les contrats de sous-traitance ne peuvent, en aucun cas, excéder la durée du contrat de concession.</w:t>
      </w:r>
    </w:p>
    <w:p w14:paraId="76E57645" w14:textId="77777777" w:rsidR="00A4315C" w:rsidRDefault="00A4315C">
      <w:pPr>
        <w:pStyle w:val="ParagrapheIndent2"/>
        <w:spacing w:line="230" w:lineRule="exact"/>
        <w:jc w:val="both"/>
        <w:rPr>
          <w:color w:val="000000"/>
          <w:lang w:val="fr-FR"/>
        </w:rPr>
      </w:pPr>
    </w:p>
    <w:p w14:paraId="5BF727C8" w14:textId="77777777" w:rsidR="00A4315C" w:rsidRDefault="007A4FD2">
      <w:pPr>
        <w:pStyle w:val="ParagrapheIndent2"/>
        <w:spacing w:line="230" w:lineRule="exact"/>
        <w:jc w:val="both"/>
        <w:rPr>
          <w:color w:val="000000"/>
          <w:lang w:val="fr-FR"/>
        </w:rPr>
      </w:pPr>
      <w:r>
        <w:rPr>
          <w:color w:val="000000"/>
          <w:lang w:val="fr-FR"/>
        </w:rPr>
        <w:t>Les contrats nécessaires à la continuité du service doivent comporter une clause réservant expressément à l'autorité concédante la faculté de se substituer au concessionnaire dans le cas où il serait mis fin au contrat de concession et, le cas échéant, d'y mettre fin.</w:t>
      </w:r>
    </w:p>
    <w:p w14:paraId="33BE0118" w14:textId="77777777" w:rsidR="00A4315C" w:rsidRDefault="00A4315C">
      <w:pPr>
        <w:pStyle w:val="ParagrapheIndent2"/>
        <w:spacing w:line="230" w:lineRule="exact"/>
        <w:jc w:val="both"/>
        <w:rPr>
          <w:color w:val="000000"/>
          <w:lang w:val="fr-FR"/>
        </w:rPr>
      </w:pPr>
    </w:p>
    <w:p w14:paraId="1B3CBC9A" w14:textId="77777777" w:rsidR="00A4315C" w:rsidRDefault="007A4FD2">
      <w:pPr>
        <w:pStyle w:val="ParagrapheIndent2"/>
        <w:spacing w:after="240" w:line="230" w:lineRule="exact"/>
        <w:jc w:val="both"/>
        <w:rPr>
          <w:color w:val="000000"/>
          <w:lang w:val="fr-FR"/>
        </w:rPr>
      </w:pPr>
      <w:r>
        <w:rPr>
          <w:color w:val="000000"/>
          <w:lang w:val="fr-FR"/>
        </w:rPr>
        <w:t>Les autres contrats de sous-traitance prendront fin de plein droit en même temps que le présent contrat, quelle qu'en soit la cause. Le concessionnaire devra obligatoirement faire figurer cette disposition sur les contrats le liant à un tiers.</w:t>
      </w:r>
    </w:p>
    <w:p w14:paraId="041C3358" w14:textId="77777777" w:rsidR="00A4315C" w:rsidRDefault="007A4FD2">
      <w:pPr>
        <w:pStyle w:val="Titre2"/>
        <w:ind w:left="280"/>
        <w:rPr>
          <w:rFonts w:eastAsia="Arial"/>
          <w:i w:val="0"/>
          <w:color w:val="000000"/>
          <w:sz w:val="24"/>
          <w:lang w:val="fr-FR"/>
        </w:rPr>
      </w:pPr>
      <w:bookmarkStart w:id="26" w:name="ArtL2_CONC-15981-A3.10"/>
      <w:bookmarkStart w:id="27" w:name="_Toc216975991"/>
      <w:bookmarkEnd w:id="26"/>
      <w:r>
        <w:rPr>
          <w:rFonts w:eastAsia="Arial"/>
          <w:i w:val="0"/>
          <w:color w:val="000000"/>
          <w:sz w:val="24"/>
          <w:lang w:val="fr-FR"/>
        </w:rPr>
        <w:t>3.8 - Cession du contrat</w:t>
      </w:r>
      <w:bookmarkEnd w:id="27"/>
    </w:p>
    <w:p w14:paraId="48EA70D0" w14:textId="77777777" w:rsidR="00A4315C" w:rsidRDefault="007A4FD2">
      <w:pPr>
        <w:pStyle w:val="ParagrapheIndent2"/>
        <w:spacing w:after="240"/>
        <w:jc w:val="both"/>
        <w:rPr>
          <w:color w:val="000000"/>
          <w:lang w:val="fr-FR"/>
        </w:rPr>
      </w:pPr>
      <w:r>
        <w:rPr>
          <w:color w:val="000000"/>
          <w:lang w:val="fr-FR"/>
        </w:rPr>
        <w:t>Le concessionnaire ne peut, sous peine de déchéance, céder totalement ou partiellement la concession.</w:t>
      </w:r>
    </w:p>
    <w:p w14:paraId="64F6BE17" w14:textId="77777777" w:rsidR="00A4315C" w:rsidRDefault="007A4FD2">
      <w:pPr>
        <w:pStyle w:val="Titre1"/>
        <w:rPr>
          <w:rFonts w:eastAsia="Arial"/>
          <w:color w:val="000000"/>
          <w:sz w:val="28"/>
          <w:lang w:val="fr-FR"/>
        </w:rPr>
      </w:pPr>
      <w:bookmarkStart w:id="28" w:name="ArtL1_CONC-15981-A4"/>
      <w:bookmarkStart w:id="29" w:name="_Toc216975992"/>
      <w:bookmarkEnd w:id="28"/>
      <w:r>
        <w:rPr>
          <w:rFonts w:eastAsia="Arial"/>
          <w:color w:val="000000"/>
          <w:sz w:val="28"/>
          <w:lang w:val="fr-FR"/>
        </w:rPr>
        <w:t>4 - Moyens humains affectés à la concession</w:t>
      </w:r>
      <w:bookmarkEnd w:id="29"/>
    </w:p>
    <w:p w14:paraId="68E77316" w14:textId="77777777" w:rsidR="00A4315C" w:rsidRDefault="007A4FD2">
      <w:pPr>
        <w:pStyle w:val="Titre2"/>
        <w:ind w:left="280"/>
        <w:rPr>
          <w:rFonts w:eastAsia="Arial"/>
          <w:i w:val="0"/>
          <w:color w:val="000000"/>
          <w:sz w:val="24"/>
          <w:lang w:val="fr-FR"/>
        </w:rPr>
      </w:pPr>
      <w:bookmarkStart w:id="30" w:name="ArtL2_CONC-15981-A4.1"/>
      <w:bookmarkStart w:id="31" w:name="_Toc216975993"/>
      <w:bookmarkEnd w:id="30"/>
      <w:r>
        <w:rPr>
          <w:rFonts w:eastAsia="Arial"/>
          <w:i w:val="0"/>
          <w:color w:val="000000"/>
          <w:sz w:val="24"/>
          <w:lang w:val="fr-FR"/>
        </w:rPr>
        <w:t>4.1 - Personnel du concessionnaire</w:t>
      </w:r>
      <w:bookmarkEnd w:id="31"/>
    </w:p>
    <w:p w14:paraId="12370111" w14:textId="77777777" w:rsidR="00A4315C" w:rsidRDefault="007A4FD2">
      <w:pPr>
        <w:pStyle w:val="ParagrapheIndent2"/>
        <w:spacing w:line="230" w:lineRule="exact"/>
        <w:jc w:val="both"/>
        <w:rPr>
          <w:color w:val="000000"/>
          <w:lang w:val="fr-FR"/>
        </w:rPr>
      </w:pPr>
      <w:r>
        <w:rPr>
          <w:color w:val="000000"/>
          <w:lang w:val="fr-FR"/>
        </w:rPr>
        <w:t>Le concessionnaire recrute et affecte au fonctionnement du service le personnel, en nombre et en qualification, nécessaire à la bonne exécution des missions confiées. Il gère librement le personnel d'exploitation qui lui est propre, et procède sous sa seule responsabilité à toutes les opérations d'embauche, de mutation ou de licenciement.</w:t>
      </w:r>
    </w:p>
    <w:p w14:paraId="63309622" w14:textId="77777777" w:rsidR="00A4315C" w:rsidRDefault="00A4315C">
      <w:pPr>
        <w:pStyle w:val="ParagrapheIndent2"/>
        <w:spacing w:line="230" w:lineRule="exact"/>
        <w:jc w:val="both"/>
        <w:rPr>
          <w:color w:val="000000"/>
          <w:lang w:val="fr-FR"/>
        </w:rPr>
      </w:pPr>
    </w:p>
    <w:p w14:paraId="59FC6F97" w14:textId="77777777" w:rsidR="00A4315C" w:rsidRDefault="007A4FD2">
      <w:pPr>
        <w:pStyle w:val="ParagrapheIndent2"/>
        <w:spacing w:after="240" w:line="230" w:lineRule="exact"/>
        <w:jc w:val="both"/>
        <w:rPr>
          <w:color w:val="000000"/>
          <w:lang w:val="fr-FR"/>
        </w:rPr>
      </w:pPr>
      <w:r>
        <w:rPr>
          <w:color w:val="000000"/>
          <w:lang w:val="fr-FR"/>
        </w:rPr>
        <w:t>Le concessionnaire doit tenir à jour la liste des salariés (en contrat à durée déterminée ou indéterminée) affectés à la concession avec mention de leur statut, qualification, fonction et rémunération. Une liste actualisée du personnel est jointe dans le cadre du rapport annuel remis à l'autorité concédante. Par ailleurs, le concessionnaire transmet à l'autorité concédante un organigramme mis à jour à chaque modification de l'équipe dédiée à l'exploitation du service, et doit à tout moment être en mesure de communiquer les informations relatives à l'organisation du service.</w:t>
      </w:r>
    </w:p>
    <w:p w14:paraId="4451DA82" w14:textId="77777777" w:rsidR="00A4315C" w:rsidRDefault="007A4FD2">
      <w:pPr>
        <w:pStyle w:val="ParagrapheIndent2"/>
        <w:spacing w:after="240" w:line="230" w:lineRule="exact"/>
        <w:jc w:val="both"/>
        <w:rPr>
          <w:color w:val="000000"/>
          <w:lang w:val="fr-FR"/>
        </w:rPr>
      </w:pPr>
      <w:r>
        <w:rPr>
          <w:color w:val="000000"/>
          <w:lang w:val="fr-FR"/>
        </w:rPr>
        <w:t>Dans un délai de 15 jours à compter de l'entrée en vigueur du contrat de concession, le concessionnaire communique à l'autorité concédante le statut applicable à son personnel (convention collective ou accord d'entreprise).</w:t>
      </w:r>
    </w:p>
    <w:p w14:paraId="13388139" w14:textId="77777777" w:rsidR="00A4315C" w:rsidRDefault="007A4FD2">
      <w:pPr>
        <w:pStyle w:val="Titre2"/>
        <w:ind w:left="280"/>
        <w:rPr>
          <w:rFonts w:eastAsia="Arial"/>
          <w:i w:val="0"/>
          <w:color w:val="000000"/>
          <w:sz w:val="24"/>
          <w:lang w:val="fr-FR"/>
        </w:rPr>
      </w:pPr>
      <w:bookmarkStart w:id="32" w:name="ArtL2_CONC-15981-A4.3"/>
      <w:bookmarkStart w:id="33" w:name="_Toc216975994"/>
      <w:bookmarkEnd w:id="32"/>
      <w:r>
        <w:rPr>
          <w:rFonts w:eastAsia="Arial"/>
          <w:i w:val="0"/>
          <w:color w:val="000000"/>
          <w:sz w:val="24"/>
          <w:lang w:val="fr-FR"/>
        </w:rPr>
        <w:t>4.2 - Conditions de travail</w:t>
      </w:r>
      <w:bookmarkEnd w:id="33"/>
    </w:p>
    <w:p w14:paraId="79C232EF" w14:textId="77777777" w:rsidR="00A4315C" w:rsidRDefault="007A4FD2">
      <w:pPr>
        <w:pStyle w:val="ParagrapheIndent2"/>
        <w:spacing w:line="230" w:lineRule="exact"/>
        <w:jc w:val="both"/>
        <w:rPr>
          <w:color w:val="000000"/>
          <w:lang w:val="fr-FR"/>
        </w:rPr>
      </w:pPr>
      <w:r>
        <w:rPr>
          <w:color w:val="000000"/>
          <w:lang w:val="fr-FR"/>
        </w:rPr>
        <w:t>Le concessionnaire est tenu d'exécuter le contrat de concession dans le respect des dispositions législatives et réglementaires relatives aux conditions de travail des salariés. Il est seul responsable de l'application des conditions de travail, notamment des règles relatives à la santé et la sécurité des travailleurs.</w:t>
      </w:r>
    </w:p>
    <w:p w14:paraId="2A28E2C0" w14:textId="77777777" w:rsidR="00A4315C" w:rsidRPr="002A2316" w:rsidRDefault="00A4315C">
      <w:pPr>
        <w:pStyle w:val="ParagrapheIndent2"/>
        <w:spacing w:line="230" w:lineRule="exact"/>
        <w:jc w:val="both"/>
        <w:rPr>
          <w:color w:val="000000"/>
          <w:szCs w:val="20"/>
          <w:lang w:val="fr-FR"/>
        </w:rPr>
      </w:pPr>
    </w:p>
    <w:p w14:paraId="7D8FB730" w14:textId="5D9AA0AD" w:rsidR="00A4315C" w:rsidRPr="002A2316" w:rsidRDefault="007A4FD2" w:rsidP="002A2316">
      <w:pPr>
        <w:autoSpaceDE w:val="0"/>
        <w:autoSpaceDN w:val="0"/>
        <w:adjustRightInd w:val="0"/>
        <w:rPr>
          <w:rFonts w:ascii="Arial" w:eastAsiaTheme="minorEastAsia" w:hAnsi="Arial" w:cs="Arial"/>
          <w:sz w:val="20"/>
          <w:szCs w:val="20"/>
          <w:lang w:val="fr-FR" w:eastAsia="fr-FR"/>
          <w14:ligatures w14:val="standardContextual"/>
        </w:rPr>
      </w:pPr>
      <w:r w:rsidRPr="002A2316">
        <w:rPr>
          <w:rFonts w:ascii="Arial" w:hAnsi="Arial" w:cs="Arial"/>
          <w:color w:val="000000"/>
          <w:sz w:val="20"/>
          <w:szCs w:val="20"/>
          <w:lang w:val="fr-FR"/>
        </w:rPr>
        <w:t>Le concessionnaire doit également être en mesure de justifier à tout moment du respect des dispositions légales et réglementaires prohibant le recours au travail dissimulé, ainsi que du respect des formalités mentionnées aux articles L. 8221-3 à L. 8221-5 du Code du travail.</w:t>
      </w:r>
    </w:p>
    <w:p w14:paraId="0D73ABAB" w14:textId="77777777" w:rsidR="00A4315C" w:rsidRPr="002A2316" w:rsidRDefault="007A4FD2">
      <w:pPr>
        <w:pStyle w:val="ParagrapheIndent2"/>
        <w:spacing w:line="230" w:lineRule="exact"/>
        <w:jc w:val="both"/>
        <w:rPr>
          <w:color w:val="000000"/>
          <w:szCs w:val="20"/>
          <w:lang w:val="fr-FR"/>
        </w:rPr>
      </w:pPr>
      <w:r w:rsidRPr="002A2316">
        <w:rPr>
          <w:color w:val="000000"/>
          <w:szCs w:val="20"/>
          <w:lang w:val="fr-FR"/>
        </w:rPr>
        <w:t>En application de l'article L. 8222-6 du code du travail, lorsque l'autorité concédante est informée par écrit par un agent de contrôle de la situation irrégulière du concessionnaire au regard des formalités précitées, le concessionnaire est immédiatement enjoint de faire cesser sans délai cette situation.</w:t>
      </w:r>
    </w:p>
    <w:p w14:paraId="298D8315" w14:textId="77777777" w:rsidR="00A4315C" w:rsidRPr="002A2316" w:rsidRDefault="007A4FD2">
      <w:pPr>
        <w:pStyle w:val="ParagrapheIndent2"/>
        <w:spacing w:after="240" w:line="230" w:lineRule="exact"/>
        <w:jc w:val="both"/>
        <w:rPr>
          <w:color w:val="000000"/>
          <w:szCs w:val="20"/>
          <w:lang w:val="fr-FR"/>
        </w:rPr>
      </w:pPr>
      <w:r w:rsidRPr="002A2316">
        <w:rPr>
          <w:color w:val="000000"/>
          <w:szCs w:val="20"/>
          <w:lang w:val="fr-FR"/>
        </w:rPr>
        <w:t>Le concessionnaire est tenu d'apporter à l'autorité concédante la preuve qu'il a mis fin à la situation délictuelle, dans un délai de deux mois. A défaut, le contrat pourra être rompu sans indemnité aux frais et risques du concessionnaire.</w:t>
      </w:r>
    </w:p>
    <w:p w14:paraId="7C4B2C65" w14:textId="6EBF6FFB" w:rsidR="0004137E" w:rsidRPr="002A2316" w:rsidRDefault="0004137E">
      <w:pPr>
        <w:rPr>
          <w:rFonts w:ascii="Arial" w:eastAsia="Arial" w:hAnsi="Arial" w:cs="Arial"/>
          <w:b/>
          <w:bCs/>
          <w:color w:val="000000"/>
          <w:kern w:val="32"/>
          <w:sz w:val="20"/>
          <w:szCs w:val="20"/>
          <w:lang w:val="fr-FR"/>
        </w:rPr>
      </w:pPr>
      <w:bookmarkStart w:id="34" w:name="ArtL1_CONC-15981-A6"/>
      <w:bookmarkEnd w:id="34"/>
    </w:p>
    <w:p w14:paraId="34EA8CCE" w14:textId="5E7CFEE3" w:rsidR="00A4315C" w:rsidRDefault="007A4FD2">
      <w:pPr>
        <w:pStyle w:val="Titre1"/>
        <w:rPr>
          <w:rFonts w:eastAsia="Arial"/>
          <w:color w:val="000000"/>
          <w:sz w:val="28"/>
          <w:lang w:val="fr-FR"/>
        </w:rPr>
      </w:pPr>
      <w:bookmarkStart w:id="35" w:name="_Toc216975995"/>
      <w:r>
        <w:rPr>
          <w:rFonts w:eastAsia="Arial"/>
          <w:color w:val="000000"/>
          <w:sz w:val="28"/>
          <w:lang w:val="fr-FR"/>
        </w:rPr>
        <w:lastRenderedPageBreak/>
        <w:t>5 - Investissements et travaux</w:t>
      </w:r>
      <w:bookmarkEnd w:id="35"/>
    </w:p>
    <w:p w14:paraId="25287BF3" w14:textId="77777777" w:rsidR="00A4315C" w:rsidRDefault="007A4FD2">
      <w:pPr>
        <w:pStyle w:val="Titre2"/>
        <w:ind w:left="280"/>
        <w:rPr>
          <w:rFonts w:eastAsia="Arial"/>
          <w:i w:val="0"/>
          <w:color w:val="000000"/>
          <w:sz w:val="24"/>
          <w:lang w:val="fr-FR"/>
        </w:rPr>
      </w:pPr>
      <w:bookmarkStart w:id="36" w:name="ArtL2_CONC-15981-A6.2"/>
      <w:bookmarkStart w:id="37" w:name="_Toc216975996"/>
      <w:bookmarkEnd w:id="36"/>
      <w:r>
        <w:rPr>
          <w:rFonts w:eastAsia="Arial"/>
          <w:i w:val="0"/>
          <w:color w:val="000000"/>
          <w:sz w:val="24"/>
          <w:lang w:val="fr-FR"/>
        </w:rPr>
        <w:t>5.1 - Travaux à la charge du concessionnaire</w:t>
      </w:r>
      <w:bookmarkEnd w:id="37"/>
    </w:p>
    <w:p w14:paraId="1D27ED33" w14:textId="08B794A5" w:rsidR="00A4315C" w:rsidRDefault="007A4FD2">
      <w:pPr>
        <w:pStyle w:val="ParagrapheIndent2"/>
        <w:spacing w:line="230" w:lineRule="exact"/>
        <w:jc w:val="both"/>
        <w:rPr>
          <w:color w:val="000000"/>
          <w:lang w:val="fr-FR"/>
        </w:rPr>
      </w:pPr>
      <w:r>
        <w:rPr>
          <w:color w:val="000000"/>
          <w:lang w:val="fr-FR"/>
        </w:rPr>
        <w:t xml:space="preserve">Dans le cadre du contrat de concession, le concessionnaire s'engage à réaliser les travaux </w:t>
      </w:r>
      <w:r w:rsidR="0004137E">
        <w:rPr>
          <w:color w:val="000000"/>
          <w:lang w:val="fr-FR"/>
        </w:rPr>
        <w:t xml:space="preserve">utiles à la mise en place des appareils. </w:t>
      </w:r>
    </w:p>
    <w:p w14:paraId="3CE715E1" w14:textId="26424B3C" w:rsidR="0004137E" w:rsidRDefault="007A4FD2">
      <w:pPr>
        <w:pStyle w:val="ParagrapheIndent2"/>
        <w:spacing w:line="230" w:lineRule="exact"/>
        <w:jc w:val="both"/>
        <w:rPr>
          <w:color w:val="000000"/>
          <w:lang w:val="fr-FR"/>
        </w:rPr>
      </w:pPr>
      <w:r>
        <w:rPr>
          <w:color w:val="000000"/>
          <w:lang w:val="fr-FR"/>
        </w:rPr>
        <w:t xml:space="preserve">Le concessionnaire devra personnaliser les distributeurs </w:t>
      </w:r>
      <w:r w:rsidR="0004137E">
        <w:rPr>
          <w:color w:val="000000"/>
          <w:lang w:val="fr-FR"/>
        </w:rPr>
        <w:t xml:space="preserve">aux couleurs de l’université afin que ces derniers s’intègrent le mieux possible dans les locaux. </w:t>
      </w:r>
    </w:p>
    <w:p w14:paraId="1C680B0F" w14:textId="77777777" w:rsidR="0004137E" w:rsidRPr="0004137E" w:rsidRDefault="0004137E" w:rsidP="0004137E">
      <w:pPr>
        <w:rPr>
          <w:lang w:val="fr-FR"/>
        </w:rPr>
      </w:pPr>
    </w:p>
    <w:p w14:paraId="2A56E811" w14:textId="77777777" w:rsidR="00A4315C" w:rsidRDefault="007A4FD2">
      <w:pPr>
        <w:pStyle w:val="Titre1"/>
        <w:rPr>
          <w:rFonts w:eastAsia="Arial"/>
          <w:color w:val="000000"/>
          <w:sz w:val="28"/>
          <w:lang w:val="fr-FR"/>
        </w:rPr>
      </w:pPr>
      <w:bookmarkStart w:id="38" w:name="ArtL1_CONC-15981-A7"/>
      <w:bookmarkStart w:id="39" w:name="_Toc216975997"/>
      <w:bookmarkEnd w:id="38"/>
      <w:r>
        <w:rPr>
          <w:rFonts w:eastAsia="Arial"/>
          <w:color w:val="000000"/>
          <w:sz w:val="28"/>
          <w:lang w:val="fr-FR"/>
        </w:rPr>
        <w:t>6 - Conditions d'exploitation</w:t>
      </w:r>
      <w:bookmarkEnd w:id="39"/>
    </w:p>
    <w:p w14:paraId="6311AB2A" w14:textId="77777777" w:rsidR="00A4315C" w:rsidRDefault="007A4FD2">
      <w:pPr>
        <w:pStyle w:val="Titre2"/>
        <w:ind w:left="280"/>
        <w:rPr>
          <w:rFonts w:eastAsia="Arial"/>
          <w:i w:val="0"/>
          <w:color w:val="000000"/>
          <w:sz w:val="24"/>
          <w:lang w:val="fr-FR"/>
        </w:rPr>
      </w:pPr>
      <w:bookmarkStart w:id="40" w:name="ArtL2_CONC-15981-A7.1"/>
      <w:bookmarkStart w:id="41" w:name="_Toc216975998"/>
      <w:bookmarkEnd w:id="40"/>
      <w:r>
        <w:rPr>
          <w:rFonts w:eastAsia="Arial"/>
          <w:i w:val="0"/>
          <w:color w:val="000000"/>
          <w:sz w:val="24"/>
          <w:lang w:val="fr-FR"/>
        </w:rPr>
        <w:t>6.1 - Modalités d'exploitation</w:t>
      </w:r>
      <w:bookmarkEnd w:id="41"/>
    </w:p>
    <w:p w14:paraId="37E0660A" w14:textId="77777777" w:rsidR="00A4315C" w:rsidRDefault="007A4FD2">
      <w:pPr>
        <w:pStyle w:val="Titre3"/>
        <w:ind w:left="560"/>
        <w:rPr>
          <w:rFonts w:eastAsia="Arial"/>
          <w:color w:val="000000"/>
          <w:sz w:val="22"/>
          <w:lang w:val="fr-FR"/>
        </w:rPr>
      </w:pPr>
      <w:bookmarkStart w:id="42" w:name="ArtL3_CONC-15981-A7.1.1"/>
      <w:bookmarkStart w:id="43" w:name="_Toc216975999"/>
      <w:bookmarkEnd w:id="42"/>
      <w:r>
        <w:rPr>
          <w:rFonts w:eastAsia="Arial"/>
          <w:color w:val="000000"/>
          <w:sz w:val="22"/>
          <w:lang w:val="fr-FR"/>
        </w:rPr>
        <w:t>6.1.1 - Principes généraux</w:t>
      </w:r>
      <w:bookmarkEnd w:id="43"/>
    </w:p>
    <w:p w14:paraId="36B76A2C" w14:textId="77777777" w:rsidR="00A4315C" w:rsidRDefault="007A4FD2">
      <w:pPr>
        <w:pStyle w:val="ParagrapheIndent3"/>
        <w:spacing w:line="230" w:lineRule="exact"/>
        <w:jc w:val="both"/>
        <w:rPr>
          <w:color w:val="000000"/>
          <w:lang w:val="fr-FR"/>
        </w:rPr>
      </w:pPr>
      <w:r>
        <w:rPr>
          <w:color w:val="000000"/>
          <w:lang w:val="fr-FR"/>
        </w:rPr>
        <w:t>Le concessionnaire s'engage à assurer la sécurité, le bon fonctionnement et la continuité du service. Il dispose d'une liberté pour l'organisation de son exploitation, sous réserve toutefois du respect des principes d'égalité et de continuité du service public, des prescriptions du présent contrat ainsi que de toutes les prescriptions que l'autorité concédante pourrait à tout moment imposer en considération de la préservation de l'intérêt général. L'autorité concédante conserve un droit de visite et de contrôle à tout moment des ouvrages et de leurs équipements.</w:t>
      </w:r>
    </w:p>
    <w:p w14:paraId="3570D9F9" w14:textId="77777777" w:rsidR="00A4315C" w:rsidRDefault="00A4315C">
      <w:pPr>
        <w:pStyle w:val="ParagrapheIndent3"/>
        <w:spacing w:line="230" w:lineRule="exact"/>
        <w:jc w:val="both"/>
        <w:rPr>
          <w:color w:val="000000"/>
          <w:lang w:val="fr-FR"/>
        </w:rPr>
      </w:pPr>
    </w:p>
    <w:p w14:paraId="456703F1" w14:textId="77777777" w:rsidR="00A4315C" w:rsidRDefault="007A4FD2">
      <w:pPr>
        <w:pStyle w:val="ParagrapheIndent3"/>
        <w:spacing w:line="230" w:lineRule="exact"/>
        <w:jc w:val="both"/>
        <w:rPr>
          <w:color w:val="000000"/>
          <w:lang w:val="fr-FR"/>
        </w:rPr>
      </w:pPr>
      <w:r>
        <w:rPr>
          <w:color w:val="000000"/>
          <w:lang w:val="fr-FR"/>
        </w:rPr>
        <w:t>Le concessionnaire est seul responsable et fait son affaire de l'ensemble des risques et litiges liés à l'exploitation de ses activités et de leurs conséquences. Il se substitue à l'autorité concédante dans toute action qu'un tiers pourrait intenter à raison du fonctionnement du service concédé.</w:t>
      </w:r>
    </w:p>
    <w:p w14:paraId="1C0F1044" w14:textId="77777777" w:rsidR="00A4315C" w:rsidRDefault="00A4315C">
      <w:pPr>
        <w:pStyle w:val="ParagrapheIndent3"/>
        <w:spacing w:line="230" w:lineRule="exact"/>
        <w:jc w:val="both"/>
        <w:rPr>
          <w:color w:val="000000"/>
          <w:lang w:val="fr-FR"/>
        </w:rPr>
      </w:pPr>
    </w:p>
    <w:p w14:paraId="08EFC0C5" w14:textId="77777777" w:rsidR="00A4315C" w:rsidRDefault="007A4FD2">
      <w:pPr>
        <w:pStyle w:val="ParagrapheIndent3"/>
        <w:spacing w:line="230" w:lineRule="exact"/>
        <w:jc w:val="both"/>
        <w:rPr>
          <w:color w:val="000000"/>
          <w:lang w:val="fr-FR"/>
        </w:rPr>
      </w:pPr>
      <w:r>
        <w:rPr>
          <w:color w:val="000000"/>
          <w:lang w:val="fr-FR"/>
        </w:rPr>
        <w:t>Le concessionnaire veille à ne rien faire ni laisser faire qui puisse avoir pour conséquence d'entraîner la dépréciation des ouvrages, équipements et biens, la diminution du rendement ou la cessation d'exploitation, même provisoire, du service concédé.</w:t>
      </w:r>
    </w:p>
    <w:p w14:paraId="70C304A7" w14:textId="77777777" w:rsidR="00A4315C" w:rsidRDefault="00A4315C">
      <w:pPr>
        <w:pStyle w:val="ParagrapheIndent3"/>
        <w:spacing w:line="230" w:lineRule="exact"/>
        <w:jc w:val="both"/>
        <w:rPr>
          <w:color w:val="000000"/>
          <w:lang w:val="fr-FR"/>
        </w:rPr>
      </w:pPr>
    </w:p>
    <w:p w14:paraId="049678A0" w14:textId="77777777" w:rsidR="00A4315C" w:rsidRDefault="007A4FD2">
      <w:pPr>
        <w:pStyle w:val="ParagrapheIndent3"/>
        <w:spacing w:line="230" w:lineRule="exact"/>
        <w:jc w:val="both"/>
        <w:rPr>
          <w:color w:val="000000"/>
          <w:lang w:val="fr-FR"/>
        </w:rPr>
      </w:pPr>
      <w:r>
        <w:rPr>
          <w:color w:val="000000"/>
          <w:lang w:val="fr-FR"/>
        </w:rPr>
        <w:t>Le concessionnaire s'engage, pendant la durée du contrat de concession, à accomplir toutes études nécessaires et à proposer la mise en œuvre de toutes actions utiles à l'amélioration et au développement des équipements.</w:t>
      </w:r>
    </w:p>
    <w:p w14:paraId="1B9E52A4" w14:textId="77777777" w:rsidR="00A4315C" w:rsidRDefault="00A4315C">
      <w:pPr>
        <w:pStyle w:val="ParagrapheIndent3"/>
        <w:spacing w:line="230" w:lineRule="exact"/>
        <w:jc w:val="both"/>
        <w:rPr>
          <w:color w:val="000000"/>
          <w:lang w:val="fr-FR"/>
        </w:rPr>
      </w:pPr>
    </w:p>
    <w:p w14:paraId="23D5201E" w14:textId="77777777" w:rsidR="00A4315C" w:rsidRDefault="007A4FD2">
      <w:pPr>
        <w:pStyle w:val="ParagrapheIndent3"/>
        <w:spacing w:line="230" w:lineRule="exact"/>
        <w:jc w:val="both"/>
        <w:rPr>
          <w:color w:val="000000"/>
          <w:lang w:val="fr-FR"/>
        </w:rPr>
      </w:pPr>
      <w:r>
        <w:rPr>
          <w:color w:val="000000"/>
          <w:lang w:val="fr-FR"/>
        </w:rPr>
        <w:t>D'une manière générale, le concessionnaire a pour mission, dans les limites du périmètre concédé :</w:t>
      </w:r>
    </w:p>
    <w:p w14:paraId="423DDDC3" w14:textId="77777777" w:rsidR="00A4315C" w:rsidRDefault="007A4FD2">
      <w:pPr>
        <w:pStyle w:val="ParagrapheIndent3"/>
        <w:spacing w:line="230" w:lineRule="exact"/>
        <w:jc w:val="both"/>
        <w:rPr>
          <w:color w:val="000000"/>
          <w:lang w:val="fr-FR"/>
        </w:rPr>
      </w:pPr>
      <w:r>
        <w:rPr>
          <w:color w:val="000000"/>
          <w:lang w:val="fr-FR"/>
        </w:rPr>
        <w:t>- D'obtenir des autorités compétentes l'ensemble des autorisations, homologations, certifications, agréments, déclarations nécessaires à l'organisation des activités prises en charge ;</w:t>
      </w:r>
    </w:p>
    <w:p w14:paraId="5A716AE3" w14:textId="77777777" w:rsidR="00A4315C" w:rsidRDefault="007A4FD2">
      <w:pPr>
        <w:pStyle w:val="ParagrapheIndent3"/>
        <w:spacing w:line="230" w:lineRule="exact"/>
        <w:jc w:val="both"/>
        <w:rPr>
          <w:color w:val="000000"/>
          <w:lang w:val="fr-FR"/>
        </w:rPr>
      </w:pPr>
      <w:r>
        <w:rPr>
          <w:color w:val="000000"/>
          <w:lang w:val="fr-FR"/>
        </w:rPr>
        <w:t>- D'assurer l'exploitation du service, la gestion administrative, technique, commerciale et financière des équipements, l'entretien, les contrôles et le nettoyage ainsi que la maintenance de l'ensemble des équipements ;</w:t>
      </w:r>
    </w:p>
    <w:p w14:paraId="4C1E79A1" w14:textId="77777777" w:rsidR="00A4315C" w:rsidRDefault="007A4FD2">
      <w:pPr>
        <w:pStyle w:val="ParagrapheIndent3"/>
        <w:spacing w:after="240" w:line="230" w:lineRule="exact"/>
        <w:jc w:val="both"/>
        <w:rPr>
          <w:color w:val="000000"/>
          <w:lang w:val="fr-FR"/>
        </w:rPr>
      </w:pPr>
      <w:r>
        <w:rPr>
          <w:color w:val="000000"/>
          <w:lang w:val="fr-FR"/>
        </w:rPr>
        <w:t>- D'accueillir les usagers, garantir leur sécurité, organiser et coordonner les activités gérées et leur surveillance dans les conditions réglementaires en vigueur.</w:t>
      </w:r>
    </w:p>
    <w:p w14:paraId="482CF64C" w14:textId="77777777" w:rsidR="00A4315C" w:rsidRDefault="007A4FD2">
      <w:pPr>
        <w:pStyle w:val="Titre3"/>
        <w:ind w:left="560"/>
        <w:rPr>
          <w:rFonts w:eastAsia="Arial"/>
          <w:color w:val="000000"/>
          <w:sz w:val="22"/>
          <w:lang w:val="fr-FR"/>
        </w:rPr>
      </w:pPr>
      <w:bookmarkStart w:id="44" w:name="ArtL3_CONC-15981-A7.1.2"/>
      <w:bookmarkStart w:id="45" w:name="_Toc216976000"/>
      <w:bookmarkEnd w:id="44"/>
      <w:r>
        <w:rPr>
          <w:rFonts w:eastAsia="Arial"/>
          <w:color w:val="000000"/>
          <w:sz w:val="22"/>
          <w:lang w:val="fr-FR"/>
        </w:rPr>
        <w:t>6.1.2 - Modalités de fonctionnement et services aux usagers</w:t>
      </w:r>
      <w:bookmarkEnd w:id="45"/>
    </w:p>
    <w:p w14:paraId="7FF18F28" w14:textId="77777777" w:rsidR="00A4315C" w:rsidRDefault="007A4FD2" w:rsidP="00C845D5">
      <w:pPr>
        <w:pStyle w:val="ParagrapheIndent3"/>
        <w:spacing w:line="230" w:lineRule="exact"/>
        <w:jc w:val="both"/>
        <w:rPr>
          <w:color w:val="000000"/>
          <w:lang w:val="fr-FR"/>
        </w:rPr>
      </w:pPr>
      <w:r>
        <w:rPr>
          <w:color w:val="000000"/>
          <w:lang w:val="fr-FR"/>
        </w:rPr>
        <w:t>Les modalités de fonctionnement et les services rendus aux usagers sont les suivants :</w:t>
      </w:r>
    </w:p>
    <w:p w14:paraId="2CB02037" w14:textId="77777777" w:rsidR="00167ECB" w:rsidRPr="00167ECB" w:rsidRDefault="00167ECB" w:rsidP="00C845D5">
      <w:pPr>
        <w:jc w:val="both"/>
        <w:rPr>
          <w:lang w:val="fr-FR"/>
        </w:rPr>
      </w:pPr>
    </w:p>
    <w:p w14:paraId="44269E47" w14:textId="7E1CB137" w:rsidR="00167ECB" w:rsidRPr="00241509" w:rsidRDefault="00167ECB" w:rsidP="00C845D5">
      <w:pPr>
        <w:jc w:val="both"/>
        <w:rPr>
          <w:rFonts w:ascii="Arial" w:hAnsi="Arial" w:cs="Arial"/>
          <w:sz w:val="20"/>
          <w:szCs w:val="20"/>
          <w:lang w:val="fr-FR"/>
        </w:rPr>
      </w:pPr>
      <w:r>
        <w:rPr>
          <w:rFonts w:ascii="Arial" w:hAnsi="Arial" w:cs="Arial"/>
          <w:sz w:val="20"/>
          <w:szCs w:val="20"/>
          <w:lang w:val="fr-FR"/>
        </w:rPr>
        <w:t xml:space="preserve">Le concessionnaire supporte à sa charge la mise à disposition ainsi que l’installation des matériels sur l’ensemble des sites de l’université. Les distributeurs automatiques devront ainsi être livrés, installés et mis en état de </w:t>
      </w:r>
      <w:r w:rsidRPr="00241509">
        <w:rPr>
          <w:rFonts w:ascii="Arial" w:hAnsi="Arial" w:cs="Arial"/>
          <w:sz w:val="20"/>
          <w:szCs w:val="20"/>
          <w:lang w:val="fr-FR"/>
        </w:rPr>
        <w:t xml:space="preserve">fonctionnement. Par ailleurs, il supporte les coûts si nécessaires liés à des travaux de branchement des fluides et des alimentations électriques.  </w:t>
      </w:r>
    </w:p>
    <w:p w14:paraId="698D2180" w14:textId="77777777" w:rsidR="00167ECB" w:rsidRPr="00241509" w:rsidRDefault="00167ECB" w:rsidP="00C845D5">
      <w:pPr>
        <w:jc w:val="both"/>
        <w:rPr>
          <w:rFonts w:ascii="Arial" w:hAnsi="Arial" w:cs="Arial"/>
          <w:sz w:val="20"/>
          <w:szCs w:val="20"/>
          <w:lang w:val="fr-FR"/>
        </w:rPr>
      </w:pPr>
    </w:p>
    <w:p w14:paraId="67778802" w14:textId="2AA5305C" w:rsidR="00167ECB" w:rsidRPr="00241509" w:rsidRDefault="00167ECB" w:rsidP="00C845D5">
      <w:pPr>
        <w:jc w:val="both"/>
        <w:rPr>
          <w:rFonts w:ascii="Arial" w:hAnsi="Arial" w:cs="Arial"/>
          <w:sz w:val="20"/>
          <w:szCs w:val="20"/>
          <w:lang w:val="fr-FR"/>
        </w:rPr>
      </w:pPr>
      <w:r w:rsidRPr="00241509">
        <w:rPr>
          <w:rFonts w:ascii="Arial" w:hAnsi="Arial" w:cs="Arial"/>
          <w:sz w:val="20"/>
          <w:szCs w:val="20"/>
          <w:lang w:val="fr-FR"/>
        </w:rPr>
        <w:t>Les dépenses liées à l’eau et à l’électricité sont à la charge du concessionnaire. Les consommations énergétiques doivent être ainsi précisé da</w:t>
      </w:r>
      <w:r w:rsidR="2C5F1682" w:rsidRPr="00241509">
        <w:rPr>
          <w:rFonts w:ascii="Arial" w:hAnsi="Arial" w:cs="Arial"/>
          <w:sz w:val="20"/>
          <w:szCs w:val="20"/>
          <w:lang w:val="fr-FR"/>
        </w:rPr>
        <w:t xml:space="preserve">ns </w:t>
      </w:r>
      <w:r w:rsidRPr="00241509">
        <w:rPr>
          <w:rFonts w:ascii="Arial" w:hAnsi="Arial" w:cs="Arial"/>
          <w:sz w:val="20"/>
          <w:szCs w:val="20"/>
          <w:lang w:val="fr-FR"/>
        </w:rPr>
        <w:t xml:space="preserve">l’offre. </w:t>
      </w:r>
    </w:p>
    <w:p w14:paraId="5C9DA274" w14:textId="77777777" w:rsidR="00167ECB" w:rsidRDefault="00167ECB" w:rsidP="00C845D5">
      <w:pPr>
        <w:jc w:val="both"/>
        <w:rPr>
          <w:rFonts w:ascii="Arial" w:hAnsi="Arial" w:cs="Arial"/>
          <w:sz w:val="20"/>
          <w:szCs w:val="20"/>
          <w:lang w:val="fr-FR"/>
        </w:rPr>
      </w:pPr>
    </w:p>
    <w:p w14:paraId="52486A20" w14:textId="2A924B59" w:rsidR="00C845D5" w:rsidRPr="00167ECB" w:rsidRDefault="00C845D5" w:rsidP="00C845D5">
      <w:pPr>
        <w:jc w:val="both"/>
        <w:rPr>
          <w:rFonts w:ascii="Arial" w:hAnsi="Arial" w:cs="Arial"/>
          <w:sz w:val="20"/>
          <w:szCs w:val="20"/>
          <w:lang w:val="fr-FR"/>
        </w:rPr>
      </w:pPr>
      <w:r>
        <w:rPr>
          <w:rFonts w:ascii="Arial" w:hAnsi="Arial" w:cs="Arial"/>
          <w:sz w:val="20"/>
          <w:szCs w:val="20"/>
          <w:lang w:val="fr-FR"/>
        </w:rPr>
        <w:t xml:space="preserve">Le concessionnaire s’engage à maintenir un rempotage régulier des consommables de tous les distributeurs </w:t>
      </w:r>
      <w:r w:rsidR="0002760C">
        <w:rPr>
          <w:rFonts w:ascii="Arial" w:hAnsi="Arial" w:cs="Arial"/>
          <w:sz w:val="20"/>
          <w:szCs w:val="20"/>
          <w:lang w:val="fr-FR"/>
        </w:rPr>
        <w:t xml:space="preserve">sur l’ensemble des sites </w:t>
      </w:r>
      <w:r>
        <w:rPr>
          <w:rFonts w:ascii="Arial" w:hAnsi="Arial" w:cs="Arial"/>
          <w:sz w:val="20"/>
          <w:szCs w:val="20"/>
          <w:lang w:val="fr-FR"/>
        </w:rPr>
        <w:t xml:space="preserve">de façon à assurer la continuité du service. </w:t>
      </w:r>
      <w:r w:rsidR="005D592F">
        <w:rPr>
          <w:rFonts w:ascii="Arial" w:hAnsi="Arial" w:cs="Arial"/>
          <w:sz w:val="20"/>
          <w:szCs w:val="20"/>
          <w:lang w:val="fr-FR"/>
        </w:rPr>
        <w:t xml:space="preserve">Le concessionnaire s’engage à réaliser un réapprovisionnement au moins </w:t>
      </w:r>
      <w:r w:rsidR="002F3DB1">
        <w:rPr>
          <w:rFonts w:ascii="Arial" w:hAnsi="Arial" w:cs="Arial"/>
          <w:sz w:val="20"/>
          <w:szCs w:val="20"/>
          <w:lang w:val="fr-FR"/>
        </w:rPr>
        <w:t xml:space="preserve">fois </w:t>
      </w:r>
      <w:r w:rsidR="005D592F">
        <w:rPr>
          <w:rFonts w:ascii="Arial" w:hAnsi="Arial" w:cs="Arial"/>
          <w:sz w:val="20"/>
          <w:szCs w:val="20"/>
          <w:lang w:val="fr-FR"/>
        </w:rPr>
        <w:t xml:space="preserve">3 par semaine sur l’ensemble du parc. Le candidat doit préciser dans son offre la procédure d’urgence menée en cas de rupture de stock exceptionnelle. </w:t>
      </w:r>
    </w:p>
    <w:p w14:paraId="650BA237" w14:textId="77777777" w:rsidR="0002760C" w:rsidRDefault="0002760C">
      <w:pPr>
        <w:pStyle w:val="ParagrapheIndent3"/>
        <w:spacing w:after="240" w:line="230" w:lineRule="exact"/>
        <w:jc w:val="both"/>
        <w:rPr>
          <w:color w:val="000000"/>
          <w:lang w:val="fr-FR"/>
        </w:rPr>
      </w:pPr>
    </w:p>
    <w:p w14:paraId="35536E1F" w14:textId="77777777" w:rsidR="008D5BC8" w:rsidRDefault="008D5BC8" w:rsidP="00130C36">
      <w:pPr>
        <w:pStyle w:val="ParagrapheIndent3"/>
        <w:spacing w:after="240" w:line="230" w:lineRule="exact"/>
        <w:jc w:val="both"/>
        <w:rPr>
          <w:color w:val="000000"/>
          <w:lang w:val="fr-FR"/>
        </w:rPr>
      </w:pPr>
    </w:p>
    <w:p w14:paraId="183A610C" w14:textId="476CD5D0" w:rsidR="0002760C" w:rsidRPr="002F3DB1" w:rsidRDefault="00C3046C" w:rsidP="00130C36">
      <w:pPr>
        <w:pStyle w:val="ParagrapheIndent3"/>
        <w:spacing w:after="240" w:line="230" w:lineRule="exact"/>
        <w:jc w:val="both"/>
        <w:rPr>
          <w:color w:val="000000"/>
          <w:lang w:val="fr-FR"/>
        </w:rPr>
      </w:pPr>
      <w:r>
        <w:rPr>
          <w:color w:val="000000"/>
          <w:lang w:val="fr-FR"/>
        </w:rPr>
        <w:lastRenderedPageBreak/>
        <w:t xml:space="preserve">La gestion générale et globale du service de distribution de boissons et de denrée alimentaire est de la responsabilité du concessionnaire. </w:t>
      </w:r>
      <w:r w:rsidR="0002760C" w:rsidRPr="00CA2B59">
        <w:rPr>
          <w:color w:val="000000"/>
          <w:szCs w:val="20"/>
          <w:lang w:val="fr-FR"/>
        </w:rPr>
        <w:t>Celui-ci veillera à réaliser et encadrer chacune des dispositions prévues par le présent</w:t>
      </w:r>
      <w:r w:rsidRPr="00CA2B59">
        <w:rPr>
          <w:color w:val="000000"/>
          <w:szCs w:val="20"/>
          <w:lang w:val="fr-FR"/>
        </w:rPr>
        <w:t xml:space="preserve"> contrat</w:t>
      </w:r>
      <w:r w:rsidR="0002760C" w:rsidRPr="00CA2B59">
        <w:rPr>
          <w:color w:val="000000"/>
          <w:szCs w:val="20"/>
          <w:lang w:val="fr-FR"/>
        </w:rPr>
        <w:t xml:space="preserve">, mais aussi toutes les prestations non-envisagées, qui entrent tout de même dans le périmètre classique de gestion d’un tel service. </w:t>
      </w:r>
    </w:p>
    <w:p w14:paraId="12A9B68B" w14:textId="5D23E1DF" w:rsidR="0002760C" w:rsidRDefault="0002760C" w:rsidP="00130C36">
      <w:pPr>
        <w:autoSpaceDE w:val="0"/>
        <w:autoSpaceDN w:val="0"/>
        <w:adjustRightInd w:val="0"/>
        <w:jc w:val="both"/>
        <w:rPr>
          <w:rFonts w:ascii="Arial" w:hAnsi="Arial" w:cs="Arial"/>
          <w:color w:val="000000"/>
          <w:sz w:val="20"/>
          <w:szCs w:val="20"/>
          <w:lang w:val="fr-FR"/>
        </w:rPr>
      </w:pPr>
      <w:r w:rsidRPr="002F3DB1">
        <w:rPr>
          <w:rFonts w:ascii="Arial" w:hAnsi="Arial" w:cs="Arial"/>
          <w:color w:val="000000"/>
          <w:sz w:val="20"/>
          <w:szCs w:val="20"/>
          <w:lang w:val="fr-FR"/>
        </w:rPr>
        <w:t>Pour toutes les prestations, qui apparaîtraient par la suite, directement liées à la gestion de ce service, et qui ne serait pas assurées par l</w:t>
      </w:r>
      <w:r w:rsidR="00C3046C" w:rsidRPr="002F3DB1">
        <w:rPr>
          <w:rFonts w:ascii="Arial" w:hAnsi="Arial" w:cs="Arial"/>
          <w:color w:val="000000"/>
          <w:sz w:val="20"/>
          <w:szCs w:val="20"/>
          <w:lang w:val="fr-FR"/>
        </w:rPr>
        <w:t>e concessionnaire</w:t>
      </w:r>
      <w:r w:rsidRPr="002F3DB1">
        <w:rPr>
          <w:rFonts w:ascii="Arial" w:hAnsi="Arial" w:cs="Arial"/>
          <w:color w:val="000000"/>
          <w:sz w:val="20"/>
          <w:szCs w:val="20"/>
          <w:lang w:val="fr-FR"/>
        </w:rPr>
        <w:t xml:space="preserve">, </w:t>
      </w:r>
      <w:r w:rsidR="00C3046C" w:rsidRPr="002F3DB1">
        <w:rPr>
          <w:rFonts w:ascii="Arial" w:hAnsi="Arial" w:cs="Arial"/>
          <w:color w:val="000000"/>
          <w:sz w:val="20"/>
          <w:szCs w:val="20"/>
          <w:lang w:val="fr-FR"/>
        </w:rPr>
        <w:t xml:space="preserve">l’autorité concédante </w:t>
      </w:r>
      <w:r w:rsidRPr="002F3DB1">
        <w:rPr>
          <w:rFonts w:ascii="Arial" w:hAnsi="Arial" w:cs="Arial"/>
          <w:color w:val="000000"/>
          <w:sz w:val="20"/>
          <w:szCs w:val="20"/>
          <w:lang w:val="fr-FR"/>
        </w:rPr>
        <w:t>se réservera le droit, après mise en demeure de les réaliser,</w:t>
      </w:r>
      <w:r w:rsidR="00C3046C" w:rsidRPr="002F3DB1">
        <w:rPr>
          <w:rFonts w:ascii="Arial" w:hAnsi="Arial" w:cs="Arial"/>
          <w:color w:val="000000"/>
          <w:sz w:val="20"/>
          <w:szCs w:val="20"/>
          <w:lang w:val="fr-FR"/>
        </w:rPr>
        <w:t xml:space="preserve"> et</w:t>
      </w:r>
      <w:r w:rsidRPr="002F3DB1">
        <w:rPr>
          <w:rFonts w:ascii="Arial" w:hAnsi="Arial" w:cs="Arial"/>
          <w:color w:val="000000"/>
          <w:sz w:val="20"/>
          <w:szCs w:val="20"/>
          <w:lang w:val="fr-FR"/>
        </w:rPr>
        <w:t xml:space="preserve"> de dénoncer l</w:t>
      </w:r>
      <w:r w:rsidR="00C3046C" w:rsidRPr="002F3DB1">
        <w:rPr>
          <w:rFonts w:ascii="Arial" w:hAnsi="Arial" w:cs="Arial"/>
          <w:color w:val="000000"/>
          <w:sz w:val="20"/>
          <w:szCs w:val="20"/>
          <w:lang w:val="fr-FR"/>
        </w:rPr>
        <w:t>e</w:t>
      </w:r>
      <w:r w:rsidRPr="002F3DB1">
        <w:rPr>
          <w:rFonts w:ascii="Arial" w:hAnsi="Arial" w:cs="Arial"/>
          <w:color w:val="000000"/>
          <w:sz w:val="20"/>
          <w:szCs w:val="20"/>
          <w:lang w:val="fr-FR"/>
        </w:rPr>
        <w:t xml:space="preserve"> présent</w:t>
      </w:r>
      <w:r w:rsidR="00C3046C" w:rsidRPr="002F3DB1">
        <w:rPr>
          <w:rFonts w:ascii="Arial" w:hAnsi="Arial" w:cs="Arial"/>
          <w:color w:val="000000"/>
          <w:sz w:val="20"/>
          <w:szCs w:val="20"/>
          <w:lang w:val="fr-FR"/>
        </w:rPr>
        <w:t xml:space="preserve"> contrat. </w:t>
      </w:r>
    </w:p>
    <w:p w14:paraId="76FC61F7" w14:textId="77777777" w:rsidR="00B0256B" w:rsidRDefault="00B0256B" w:rsidP="00130C36">
      <w:pPr>
        <w:autoSpaceDE w:val="0"/>
        <w:autoSpaceDN w:val="0"/>
        <w:adjustRightInd w:val="0"/>
        <w:jc w:val="both"/>
        <w:rPr>
          <w:rFonts w:ascii="Arial" w:hAnsi="Arial" w:cs="Arial"/>
          <w:color w:val="000000"/>
          <w:sz w:val="20"/>
          <w:szCs w:val="20"/>
          <w:lang w:val="fr-FR"/>
        </w:rPr>
      </w:pPr>
    </w:p>
    <w:p w14:paraId="30131015" w14:textId="64BF4D12" w:rsidR="0002760C" w:rsidRPr="00B0256B" w:rsidRDefault="00B0256B" w:rsidP="00130C36">
      <w:pPr>
        <w:autoSpaceDE w:val="0"/>
        <w:autoSpaceDN w:val="0"/>
        <w:adjustRightInd w:val="0"/>
        <w:jc w:val="both"/>
        <w:rPr>
          <w:rFonts w:ascii="Arial" w:hAnsi="Arial" w:cs="Arial"/>
          <w:color w:val="000000"/>
          <w:sz w:val="20"/>
          <w:szCs w:val="20"/>
          <w:lang w:val="fr-FR"/>
        </w:rPr>
      </w:pPr>
      <w:r>
        <w:rPr>
          <w:rFonts w:ascii="Arial" w:hAnsi="Arial" w:cs="Arial"/>
          <w:color w:val="000000"/>
          <w:sz w:val="20"/>
          <w:szCs w:val="20"/>
          <w:lang w:val="fr-FR"/>
        </w:rPr>
        <w:t xml:space="preserve">De plus, le concessionnaire fournis les </w:t>
      </w:r>
      <w:r w:rsidR="0002760C" w:rsidRPr="00B0256B">
        <w:rPr>
          <w:rFonts w:ascii="Arial" w:hAnsi="Arial" w:cs="Arial"/>
          <w:color w:val="000000"/>
          <w:sz w:val="20"/>
          <w:szCs w:val="20"/>
          <w:lang w:val="fr-FR"/>
        </w:rPr>
        <w:t>documents d’utilisation et d’information, par type de distributeur installé et par site</w:t>
      </w:r>
      <w:r>
        <w:rPr>
          <w:rFonts w:ascii="Arial" w:hAnsi="Arial" w:cs="Arial"/>
          <w:color w:val="000000"/>
          <w:sz w:val="20"/>
          <w:szCs w:val="20"/>
          <w:lang w:val="fr-FR"/>
        </w:rPr>
        <w:t xml:space="preserve"> </w:t>
      </w:r>
      <w:r w:rsidR="0002760C" w:rsidRPr="00B0256B">
        <w:rPr>
          <w:rFonts w:ascii="Arial" w:hAnsi="Arial" w:cs="Arial"/>
          <w:color w:val="000000"/>
          <w:sz w:val="20"/>
          <w:szCs w:val="20"/>
          <w:lang w:val="fr-FR"/>
        </w:rPr>
        <w:t>aux responsables des sites concernés par l’implantation.</w:t>
      </w:r>
      <w:r w:rsidR="0002760C" w:rsidRPr="00B0256B">
        <w:rPr>
          <w:color w:val="000000"/>
          <w:sz w:val="22"/>
          <w:szCs w:val="22"/>
          <w:lang w:val="fr-FR"/>
        </w:rPr>
        <w:t xml:space="preserve"> </w:t>
      </w:r>
      <w:r>
        <w:rPr>
          <w:rFonts w:ascii="Arial" w:hAnsi="Arial" w:cs="Arial"/>
          <w:color w:val="000000"/>
          <w:sz w:val="20"/>
          <w:szCs w:val="20"/>
          <w:lang w:val="fr-FR"/>
        </w:rPr>
        <w:t xml:space="preserve">Le concessionnaire s’engage à fournir chaque année, à la date anniversaire du présent contrat un rapport annuel d’activité comprenant les éléments suivants : </w:t>
      </w:r>
    </w:p>
    <w:p w14:paraId="3912FAFB" w14:textId="77777777" w:rsidR="0002760C" w:rsidRPr="00B0256B" w:rsidRDefault="0002760C" w:rsidP="00130C36">
      <w:pPr>
        <w:autoSpaceDE w:val="0"/>
        <w:autoSpaceDN w:val="0"/>
        <w:adjustRightInd w:val="0"/>
        <w:jc w:val="both"/>
        <w:rPr>
          <w:rFonts w:ascii="Arial" w:hAnsi="Arial" w:cs="Arial"/>
          <w:color w:val="000000"/>
          <w:sz w:val="20"/>
          <w:szCs w:val="20"/>
          <w:lang w:val="fr-FR"/>
        </w:rPr>
      </w:pPr>
      <w:r w:rsidRPr="00B0256B">
        <w:rPr>
          <w:rFonts w:ascii="Arial" w:hAnsi="Arial" w:cs="Arial"/>
          <w:color w:val="000000"/>
          <w:sz w:val="20"/>
          <w:szCs w:val="20"/>
          <w:lang w:val="fr-FR"/>
        </w:rPr>
        <w:t xml:space="preserve">- Un état récapitulatif mentionnant le numéro des machines, leur marque, leur type et le nombre des différents types de vente réalisées suivant le relevé du compteur machine ; </w:t>
      </w:r>
    </w:p>
    <w:p w14:paraId="28334C2C" w14:textId="19FC8947" w:rsidR="0002760C" w:rsidRPr="00B0256B" w:rsidRDefault="0002760C" w:rsidP="00130C36">
      <w:pPr>
        <w:autoSpaceDE w:val="0"/>
        <w:autoSpaceDN w:val="0"/>
        <w:adjustRightInd w:val="0"/>
        <w:jc w:val="both"/>
        <w:rPr>
          <w:rFonts w:ascii="Arial" w:hAnsi="Arial" w:cs="Arial"/>
          <w:color w:val="000000"/>
          <w:sz w:val="20"/>
          <w:szCs w:val="20"/>
          <w:lang w:val="fr-FR"/>
        </w:rPr>
      </w:pPr>
      <w:r w:rsidRPr="00B0256B">
        <w:rPr>
          <w:rFonts w:ascii="Arial" w:hAnsi="Arial" w:cs="Arial"/>
          <w:color w:val="000000"/>
          <w:sz w:val="20"/>
          <w:szCs w:val="20"/>
          <w:lang w:val="fr-FR"/>
        </w:rPr>
        <w:t xml:space="preserve">- Les comptes retraçant la totalité des opérations afférentes à l’exécution du service ; </w:t>
      </w:r>
    </w:p>
    <w:p w14:paraId="52FDF76B" w14:textId="77777777" w:rsidR="0002760C" w:rsidRPr="00B0256B" w:rsidRDefault="0002760C" w:rsidP="00130C36">
      <w:pPr>
        <w:autoSpaceDE w:val="0"/>
        <w:autoSpaceDN w:val="0"/>
        <w:adjustRightInd w:val="0"/>
        <w:jc w:val="both"/>
        <w:rPr>
          <w:rFonts w:ascii="Arial" w:hAnsi="Arial" w:cs="Arial"/>
          <w:color w:val="000000"/>
          <w:sz w:val="20"/>
          <w:szCs w:val="20"/>
          <w:lang w:val="fr-FR"/>
        </w:rPr>
      </w:pPr>
      <w:r w:rsidRPr="00B0256B">
        <w:rPr>
          <w:rFonts w:ascii="Arial" w:hAnsi="Arial" w:cs="Arial"/>
          <w:color w:val="000000"/>
          <w:sz w:val="20"/>
          <w:szCs w:val="20"/>
          <w:lang w:val="fr-FR"/>
        </w:rPr>
        <w:t xml:space="preserve">- Une analyse de la qualité de service (nombre de pannes par appareil, délais d’intervention et de réparation par distributeur, respect des délais d’intervention, mise en place dans les délais impartis de distributeur de remplacement en cas de panne, etc.). </w:t>
      </w:r>
    </w:p>
    <w:p w14:paraId="7A3E6558" w14:textId="77777777" w:rsidR="00B0256B" w:rsidRPr="00B0256B" w:rsidRDefault="00B0256B" w:rsidP="00130C36">
      <w:pPr>
        <w:autoSpaceDE w:val="0"/>
        <w:autoSpaceDN w:val="0"/>
        <w:adjustRightInd w:val="0"/>
        <w:jc w:val="both"/>
        <w:rPr>
          <w:rFonts w:ascii="Arial" w:hAnsi="Arial" w:cs="Arial"/>
          <w:color w:val="000000"/>
          <w:sz w:val="20"/>
          <w:szCs w:val="20"/>
          <w:lang w:val="fr-FR"/>
        </w:rPr>
      </w:pPr>
    </w:p>
    <w:p w14:paraId="7409AFFD" w14:textId="37314D13" w:rsidR="0002760C" w:rsidRPr="00B0256B" w:rsidRDefault="0002760C" w:rsidP="00130C36">
      <w:pPr>
        <w:autoSpaceDE w:val="0"/>
        <w:autoSpaceDN w:val="0"/>
        <w:adjustRightInd w:val="0"/>
        <w:jc w:val="both"/>
        <w:rPr>
          <w:rFonts w:ascii="Arial" w:hAnsi="Arial" w:cs="Arial"/>
          <w:color w:val="000000"/>
          <w:sz w:val="20"/>
          <w:szCs w:val="20"/>
          <w:lang w:val="fr-FR"/>
        </w:rPr>
      </w:pPr>
      <w:r w:rsidRPr="00B0256B">
        <w:rPr>
          <w:rFonts w:ascii="Arial" w:hAnsi="Arial" w:cs="Arial"/>
          <w:color w:val="000000"/>
          <w:sz w:val="20"/>
          <w:szCs w:val="20"/>
          <w:lang w:val="fr-FR"/>
        </w:rPr>
        <w:t xml:space="preserve">Ce rapport est assorti d’une annexe </w:t>
      </w:r>
      <w:r w:rsidR="00B0256B" w:rsidRPr="00B0256B">
        <w:rPr>
          <w:rFonts w:ascii="Arial" w:hAnsi="Arial" w:cs="Arial"/>
          <w:color w:val="000000"/>
          <w:sz w:val="20"/>
          <w:szCs w:val="20"/>
          <w:lang w:val="fr-FR"/>
        </w:rPr>
        <w:t xml:space="preserve">permettant à l’autorité concédante </w:t>
      </w:r>
      <w:r w:rsidRPr="00B0256B">
        <w:rPr>
          <w:rFonts w:ascii="Arial" w:hAnsi="Arial" w:cs="Arial"/>
          <w:color w:val="000000"/>
          <w:sz w:val="20"/>
          <w:szCs w:val="20"/>
          <w:lang w:val="fr-FR"/>
        </w:rPr>
        <w:t>d’apprécier les conditions d’exécution du service objet</w:t>
      </w:r>
      <w:r w:rsidR="00B0256B" w:rsidRPr="00B0256B">
        <w:rPr>
          <w:rFonts w:ascii="Arial" w:hAnsi="Arial" w:cs="Arial"/>
          <w:color w:val="000000"/>
          <w:sz w:val="20"/>
          <w:szCs w:val="20"/>
          <w:lang w:val="fr-FR"/>
        </w:rPr>
        <w:t xml:space="preserve"> du présent contrat</w:t>
      </w:r>
      <w:r w:rsidRPr="00B0256B">
        <w:rPr>
          <w:rFonts w:ascii="Arial" w:hAnsi="Arial" w:cs="Arial"/>
          <w:color w:val="000000"/>
          <w:sz w:val="20"/>
          <w:szCs w:val="20"/>
          <w:lang w:val="fr-FR"/>
        </w:rPr>
        <w:t xml:space="preserve">. </w:t>
      </w:r>
    </w:p>
    <w:p w14:paraId="32B1813C" w14:textId="431E2FA9" w:rsidR="0002760C" w:rsidRPr="00B0256B" w:rsidRDefault="0002760C" w:rsidP="00130C36">
      <w:pPr>
        <w:autoSpaceDE w:val="0"/>
        <w:autoSpaceDN w:val="0"/>
        <w:adjustRightInd w:val="0"/>
        <w:jc w:val="both"/>
        <w:rPr>
          <w:rFonts w:ascii="Arial" w:hAnsi="Arial" w:cs="Arial"/>
          <w:color w:val="000000"/>
          <w:sz w:val="20"/>
          <w:szCs w:val="20"/>
          <w:lang w:val="fr-FR"/>
        </w:rPr>
      </w:pPr>
      <w:r w:rsidRPr="00B0256B">
        <w:rPr>
          <w:rFonts w:ascii="Arial" w:hAnsi="Arial" w:cs="Arial"/>
          <w:color w:val="000000"/>
          <w:sz w:val="20"/>
          <w:szCs w:val="20"/>
          <w:lang w:val="fr-FR"/>
        </w:rPr>
        <w:t xml:space="preserve">Si </w:t>
      </w:r>
      <w:r w:rsidR="00117FB9">
        <w:rPr>
          <w:rFonts w:ascii="Arial" w:hAnsi="Arial" w:cs="Arial"/>
          <w:color w:val="000000"/>
          <w:sz w:val="20"/>
          <w:szCs w:val="20"/>
          <w:lang w:val="fr-FR"/>
        </w:rPr>
        <w:t>le concessionnaire</w:t>
      </w:r>
      <w:r w:rsidRPr="00B0256B">
        <w:rPr>
          <w:rFonts w:ascii="Arial" w:hAnsi="Arial" w:cs="Arial"/>
          <w:color w:val="000000"/>
          <w:sz w:val="20"/>
          <w:szCs w:val="20"/>
          <w:lang w:val="fr-FR"/>
        </w:rPr>
        <w:t xml:space="preserve"> ne se conforme pas à cette obligation, cela donnera lieu à l’application de pénalités prévues à l’article</w:t>
      </w:r>
      <w:r w:rsidR="00117FB9">
        <w:rPr>
          <w:rFonts w:ascii="Arial" w:hAnsi="Arial" w:cs="Arial"/>
          <w:color w:val="000000"/>
          <w:sz w:val="20"/>
          <w:szCs w:val="20"/>
          <w:lang w:val="fr-FR"/>
        </w:rPr>
        <w:t xml:space="preserve"> 10</w:t>
      </w:r>
      <w:r w:rsidRPr="00B0256B">
        <w:rPr>
          <w:rFonts w:ascii="Arial" w:hAnsi="Arial" w:cs="Arial"/>
          <w:color w:val="000000"/>
          <w:sz w:val="20"/>
          <w:szCs w:val="20"/>
          <w:lang w:val="fr-FR"/>
        </w:rPr>
        <w:t xml:space="preserve">. </w:t>
      </w:r>
    </w:p>
    <w:p w14:paraId="6368387F" w14:textId="77777777" w:rsidR="0002760C" w:rsidRDefault="0002760C" w:rsidP="0002760C">
      <w:pPr>
        <w:rPr>
          <w:lang w:val="fr-FR"/>
        </w:rPr>
      </w:pPr>
    </w:p>
    <w:p w14:paraId="578D7FEB" w14:textId="77777777" w:rsidR="00E069F7" w:rsidRPr="0002760C" w:rsidRDefault="00E069F7" w:rsidP="00E069F7">
      <w:pPr>
        <w:rPr>
          <w:lang w:val="fr-FR"/>
        </w:rPr>
      </w:pPr>
    </w:p>
    <w:p w14:paraId="6A713EB3" w14:textId="51E8B112" w:rsidR="00E069F7" w:rsidRDefault="00E069F7" w:rsidP="00E069F7">
      <w:pPr>
        <w:pStyle w:val="Titre2"/>
        <w:ind w:left="280"/>
        <w:rPr>
          <w:rFonts w:eastAsia="Arial"/>
          <w:i w:val="0"/>
          <w:color w:val="000000"/>
          <w:sz w:val="24"/>
          <w:lang w:val="fr-FR"/>
        </w:rPr>
      </w:pPr>
      <w:bookmarkStart w:id="46" w:name="_Toc216976001"/>
      <w:r>
        <w:rPr>
          <w:rFonts w:eastAsia="Arial"/>
          <w:i w:val="0"/>
          <w:color w:val="000000"/>
          <w:sz w:val="24"/>
          <w:lang w:val="fr-FR"/>
        </w:rPr>
        <w:t>6.2 - Conditions d'exploitation à caractère environnemental</w:t>
      </w:r>
      <w:bookmarkEnd w:id="46"/>
    </w:p>
    <w:p w14:paraId="3E699D5F" w14:textId="77777777" w:rsidR="00475445" w:rsidRPr="00475445" w:rsidRDefault="00475445" w:rsidP="00475445">
      <w:pPr>
        <w:rPr>
          <w:rFonts w:eastAsia="Arial"/>
          <w:lang w:val="fr-FR"/>
        </w:rPr>
      </w:pPr>
    </w:p>
    <w:p w14:paraId="77F156A3" w14:textId="3E78E91D" w:rsidR="0002760C" w:rsidRPr="0002760C" w:rsidRDefault="00E069F7" w:rsidP="00B50095">
      <w:pPr>
        <w:jc w:val="both"/>
        <w:rPr>
          <w:lang w:val="fr-FR"/>
        </w:rPr>
      </w:pPr>
      <w:r>
        <w:rPr>
          <w:rFonts w:ascii="Arial" w:eastAsia="Arial" w:hAnsi="Arial" w:cs="Arial"/>
          <w:color w:val="000000"/>
          <w:sz w:val="20"/>
          <w:lang w:val="fr-FR"/>
        </w:rPr>
        <w:t>Les conditions d'exécution des prestations comportent des éléments à caractère environnemental qui prennent en compte les objectifs de développement durable</w:t>
      </w:r>
      <w:r w:rsidR="00475445">
        <w:rPr>
          <w:rFonts w:ascii="Arial" w:eastAsia="Arial" w:hAnsi="Arial" w:cs="Arial"/>
          <w:color w:val="000000"/>
          <w:sz w:val="20"/>
          <w:lang w:val="fr-FR"/>
        </w:rPr>
        <w:t xml:space="preserve">. Le concessionnaire veille à l’utilisation de véhicules à faibles émission pour réaliser les déplacements sur les lieux d’exécution ou de s’équiper au fur et à mesure du contrat des dits véhicules. </w:t>
      </w:r>
    </w:p>
    <w:p w14:paraId="6CB55B88" w14:textId="77777777" w:rsidR="00521D19" w:rsidRDefault="00521D19" w:rsidP="00521D19">
      <w:pPr>
        <w:jc w:val="both"/>
        <w:rPr>
          <w:lang w:val="fr-FR"/>
        </w:rPr>
      </w:pPr>
    </w:p>
    <w:p w14:paraId="14C649E2" w14:textId="77777777" w:rsidR="00521D19" w:rsidRPr="00B50095" w:rsidRDefault="00521D19" w:rsidP="00B50095">
      <w:pPr>
        <w:spacing w:after="240"/>
        <w:jc w:val="both"/>
        <w:rPr>
          <w:rFonts w:ascii="Arial" w:hAnsi="Arial" w:cs="Arial"/>
          <w:sz w:val="20"/>
          <w:szCs w:val="20"/>
          <w:lang w:val="fr-FR"/>
        </w:rPr>
      </w:pPr>
      <w:r w:rsidRPr="00B50095">
        <w:rPr>
          <w:rFonts w:ascii="Arial" w:hAnsi="Arial" w:cs="Arial"/>
          <w:sz w:val="20"/>
          <w:szCs w:val="20"/>
          <w:lang w:val="fr-FR"/>
        </w:rPr>
        <w:t xml:space="preserve">Le concessionnaire doit proposer des matériels économiques : consommations basses, mise en veille… </w:t>
      </w:r>
    </w:p>
    <w:p w14:paraId="160D3081" w14:textId="77777777" w:rsidR="00521D19" w:rsidRPr="00B50095" w:rsidRDefault="00521D19" w:rsidP="00B50095">
      <w:pPr>
        <w:spacing w:after="240"/>
        <w:jc w:val="both"/>
        <w:rPr>
          <w:rFonts w:ascii="Arial" w:hAnsi="Arial" w:cs="Arial"/>
          <w:sz w:val="20"/>
          <w:szCs w:val="20"/>
          <w:lang w:val="fr-FR"/>
        </w:rPr>
      </w:pPr>
      <w:r w:rsidRPr="00B50095">
        <w:rPr>
          <w:rFonts w:ascii="Arial" w:hAnsi="Arial" w:cs="Arial"/>
          <w:sz w:val="20"/>
          <w:szCs w:val="20"/>
          <w:lang w:val="fr-FR"/>
        </w:rPr>
        <w:t xml:space="preserve">Les distributeurs devront reconnaitre les mugs « personnels » des consommateurs et l’afficher clairement sur l’appareil. </w:t>
      </w:r>
    </w:p>
    <w:p w14:paraId="130A90B2" w14:textId="77777777" w:rsidR="00521D19" w:rsidRPr="00241509" w:rsidRDefault="00521D19" w:rsidP="00B50095">
      <w:pPr>
        <w:spacing w:after="240"/>
        <w:jc w:val="both"/>
        <w:rPr>
          <w:rFonts w:ascii="Arial" w:hAnsi="Arial" w:cs="Arial"/>
          <w:sz w:val="20"/>
          <w:szCs w:val="20"/>
          <w:lang w:val="fr-FR"/>
        </w:rPr>
      </w:pPr>
      <w:r w:rsidRPr="00241509">
        <w:rPr>
          <w:rFonts w:ascii="Arial" w:hAnsi="Arial" w:cs="Arial"/>
          <w:sz w:val="20"/>
          <w:szCs w:val="20"/>
          <w:lang w:val="fr-FR"/>
        </w:rPr>
        <w:t xml:space="preserve">Tous les déchets (marc, gobelets vides, emballages de snacks et produits frais…) devront être enlevés par le concessionnaire qui devra mettre à disposition des collecteurs différenciés : </w:t>
      </w:r>
    </w:p>
    <w:p w14:paraId="175DA940" w14:textId="77777777" w:rsidR="00521D19" w:rsidRPr="00241509" w:rsidRDefault="00521D19" w:rsidP="00B50095">
      <w:pPr>
        <w:ind w:left="720"/>
        <w:jc w:val="both"/>
        <w:rPr>
          <w:rFonts w:ascii="Arial" w:hAnsi="Arial" w:cs="Arial"/>
          <w:sz w:val="20"/>
          <w:szCs w:val="20"/>
          <w:lang w:val="fr-FR"/>
        </w:rPr>
      </w:pPr>
      <w:r w:rsidRPr="00241509">
        <w:rPr>
          <w:rFonts w:ascii="Arial" w:hAnsi="Arial" w:cs="Arial"/>
          <w:sz w:val="20"/>
          <w:szCs w:val="20"/>
          <w:lang w:val="fr-FR"/>
        </w:rPr>
        <w:t xml:space="preserve">- de gobelets adaptés aussi bien en quantité qu’aux normes d’hygiène sanitaire (démarche s’inscrivant dans le cadre du développement durable) </w:t>
      </w:r>
    </w:p>
    <w:p w14:paraId="7F32B2A5" w14:textId="77777777" w:rsidR="00521D19" w:rsidRPr="00B50095" w:rsidRDefault="00521D19" w:rsidP="00B50095">
      <w:pPr>
        <w:spacing w:after="240"/>
        <w:ind w:left="720"/>
        <w:jc w:val="both"/>
        <w:rPr>
          <w:rFonts w:ascii="Arial" w:hAnsi="Arial" w:cs="Arial"/>
          <w:sz w:val="20"/>
          <w:szCs w:val="20"/>
          <w:lang w:val="fr-FR"/>
        </w:rPr>
      </w:pPr>
      <w:r w:rsidRPr="00241509">
        <w:rPr>
          <w:rFonts w:ascii="Arial" w:hAnsi="Arial" w:cs="Arial"/>
          <w:sz w:val="20"/>
          <w:szCs w:val="20"/>
          <w:lang w:val="fr-FR"/>
        </w:rPr>
        <w:t>- d’emballages types sandwichs/snacks.</w:t>
      </w:r>
      <w:r w:rsidRPr="00B50095">
        <w:rPr>
          <w:rFonts w:ascii="Arial" w:hAnsi="Arial" w:cs="Arial"/>
          <w:sz w:val="20"/>
          <w:szCs w:val="20"/>
          <w:lang w:val="fr-FR"/>
        </w:rPr>
        <w:t xml:space="preserve"> </w:t>
      </w:r>
    </w:p>
    <w:p w14:paraId="2ADCF9BA" w14:textId="76955D5A" w:rsidR="00521D19" w:rsidRPr="00B50095" w:rsidRDefault="00521D19" w:rsidP="00B50095">
      <w:pPr>
        <w:spacing w:after="240"/>
        <w:jc w:val="both"/>
        <w:rPr>
          <w:rFonts w:ascii="Arial" w:hAnsi="Arial" w:cs="Arial"/>
          <w:sz w:val="20"/>
          <w:szCs w:val="20"/>
          <w:lang w:val="fr-FR"/>
        </w:rPr>
      </w:pPr>
      <w:r w:rsidRPr="00B50095">
        <w:rPr>
          <w:rFonts w:ascii="Arial" w:hAnsi="Arial" w:cs="Arial"/>
          <w:sz w:val="20"/>
          <w:szCs w:val="20"/>
          <w:lang w:val="fr-FR"/>
        </w:rPr>
        <w:t>La localisation des collecteurs devra être proposée – en concertation avec les correspondants des sites - sur les lieux les plus appropriés et pas uniquement à proximité des installations</w:t>
      </w:r>
      <w:r w:rsidR="00EF6A02">
        <w:rPr>
          <w:rFonts w:ascii="Arial" w:hAnsi="Arial" w:cs="Arial"/>
          <w:sz w:val="20"/>
          <w:szCs w:val="20"/>
          <w:lang w:val="fr-FR"/>
        </w:rPr>
        <w:t xml:space="preserve"> </w:t>
      </w:r>
      <w:r w:rsidR="00296883">
        <w:rPr>
          <w:rFonts w:ascii="Arial" w:hAnsi="Arial" w:cs="Arial"/>
          <w:sz w:val="20"/>
          <w:szCs w:val="20"/>
          <w:lang w:val="fr-FR"/>
        </w:rPr>
        <w:t>(d</w:t>
      </w:r>
      <w:r>
        <w:rPr>
          <w:rFonts w:ascii="Arial" w:hAnsi="Arial" w:cs="Arial"/>
          <w:sz w:val="20"/>
          <w:szCs w:val="20"/>
          <w:lang w:val="fr-FR"/>
        </w:rPr>
        <w:t>istributeurs automatiques</w:t>
      </w:r>
      <w:r w:rsidRPr="00B50095">
        <w:rPr>
          <w:rFonts w:ascii="Arial" w:hAnsi="Arial" w:cs="Arial"/>
          <w:sz w:val="20"/>
          <w:szCs w:val="20"/>
          <w:lang w:val="fr-FR"/>
        </w:rPr>
        <w:t xml:space="preserve">). </w:t>
      </w:r>
    </w:p>
    <w:p w14:paraId="7A651202" w14:textId="77777777" w:rsidR="00521D19" w:rsidRPr="00B50095" w:rsidRDefault="00521D19" w:rsidP="00B50095">
      <w:pPr>
        <w:spacing w:after="240"/>
        <w:jc w:val="both"/>
        <w:rPr>
          <w:rFonts w:ascii="Arial" w:hAnsi="Arial" w:cs="Arial"/>
          <w:sz w:val="20"/>
          <w:szCs w:val="20"/>
          <w:lang w:val="fr-FR"/>
        </w:rPr>
      </w:pPr>
      <w:r w:rsidRPr="00B50095">
        <w:rPr>
          <w:rFonts w:ascii="Arial" w:hAnsi="Arial" w:cs="Arial"/>
          <w:sz w:val="20"/>
          <w:szCs w:val="20"/>
          <w:lang w:val="fr-FR"/>
        </w:rPr>
        <w:t xml:space="preserve">Le concessionnaire fournit les sacs destinés aux poubelles de ses collecteurs de gobelets et d’emballages. </w:t>
      </w:r>
    </w:p>
    <w:p w14:paraId="1270D4D6" w14:textId="1F490FDB" w:rsidR="00521D19" w:rsidRPr="00B50095" w:rsidRDefault="00521D19" w:rsidP="00B50095">
      <w:pPr>
        <w:spacing w:after="240"/>
        <w:jc w:val="both"/>
        <w:rPr>
          <w:rFonts w:ascii="Arial" w:hAnsi="Arial" w:cs="Arial"/>
          <w:sz w:val="20"/>
          <w:szCs w:val="20"/>
          <w:lang w:val="fr-FR"/>
        </w:rPr>
      </w:pPr>
      <w:r w:rsidRPr="00B50095">
        <w:rPr>
          <w:rFonts w:ascii="Arial" w:hAnsi="Arial" w:cs="Arial"/>
          <w:sz w:val="20"/>
          <w:szCs w:val="20"/>
          <w:lang w:val="fr-FR"/>
        </w:rPr>
        <w:t xml:space="preserve">Il s’engage à communiquer, une fois par an </w:t>
      </w:r>
      <w:r w:rsidR="002B6414">
        <w:rPr>
          <w:rFonts w:ascii="Arial" w:hAnsi="Arial" w:cs="Arial"/>
          <w:sz w:val="20"/>
          <w:szCs w:val="20"/>
          <w:lang w:val="fr-FR"/>
        </w:rPr>
        <w:t>à la Direction des Achats et des Marchés</w:t>
      </w:r>
      <w:r w:rsidRPr="00B50095">
        <w:rPr>
          <w:rFonts w:ascii="Arial" w:hAnsi="Arial" w:cs="Arial"/>
          <w:sz w:val="20"/>
          <w:szCs w:val="20"/>
          <w:lang w:val="fr-FR"/>
        </w:rPr>
        <w:t>, un bilan des quantités triées et des filières de valorisation associées (cf. Code de l’environnement, art. D. 543-226-2 et D. 543-284). La non-communication de ces documents pourra entrainer une pénalité</w:t>
      </w:r>
      <w:r w:rsidR="00477EF5">
        <w:rPr>
          <w:rFonts w:ascii="Arial" w:hAnsi="Arial" w:cs="Arial"/>
          <w:sz w:val="20"/>
          <w:szCs w:val="20"/>
          <w:lang w:val="fr-FR"/>
        </w:rPr>
        <w:t xml:space="preserve"> prévu</w:t>
      </w:r>
      <w:r w:rsidR="002B6414">
        <w:rPr>
          <w:rFonts w:ascii="Arial" w:hAnsi="Arial" w:cs="Arial"/>
          <w:sz w:val="20"/>
          <w:szCs w:val="20"/>
          <w:lang w:val="fr-FR"/>
        </w:rPr>
        <w:t>e</w:t>
      </w:r>
      <w:r w:rsidR="00477EF5">
        <w:rPr>
          <w:rFonts w:ascii="Arial" w:hAnsi="Arial" w:cs="Arial"/>
          <w:sz w:val="20"/>
          <w:szCs w:val="20"/>
          <w:lang w:val="fr-FR"/>
        </w:rPr>
        <w:t xml:space="preserve"> au cahier des charges</w:t>
      </w:r>
      <w:r w:rsidRPr="00B50095">
        <w:rPr>
          <w:rFonts w:ascii="Arial" w:hAnsi="Arial" w:cs="Arial"/>
          <w:sz w:val="20"/>
          <w:szCs w:val="20"/>
          <w:lang w:val="fr-FR"/>
        </w:rPr>
        <w:t xml:space="preserve">. </w:t>
      </w:r>
    </w:p>
    <w:p w14:paraId="65870E52" w14:textId="0DA1BDD5" w:rsidR="00521D19" w:rsidRPr="00B50095" w:rsidRDefault="00521D19" w:rsidP="00B50095">
      <w:pPr>
        <w:spacing w:after="240"/>
        <w:jc w:val="both"/>
        <w:rPr>
          <w:rFonts w:ascii="Arial" w:hAnsi="Arial" w:cs="Arial"/>
          <w:sz w:val="20"/>
          <w:szCs w:val="20"/>
          <w:lang w:val="fr-FR"/>
        </w:rPr>
      </w:pPr>
      <w:r w:rsidRPr="00B50095">
        <w:rPr>
          <w:rFonts w:ascii="Arial" w:hAnsi="Arial" w:cs="Arial"/>
          <w:sz w:val="20"/>
          <w:szCs w:val="20"/>
          <w:lang w:val="fr-FR"/>
        </w:rPr>
        <w:t>Le concessionnaire doit veiller à l’utilisation de véhicules à faible émission pour réaliser les déplacements sur les lieux d’exécution.</w:t>
      </w:r>
    </w:p>
    <w:p w14:paraId="3EFCAB40" w14:textId="1F626FE4" w:rsidR="00A4315C" w:rsidRDefault="007A4FD2">
      <w:pPr>
        <w:pStyle w:val="Titre2"/>
        <w:ind w:left="280"/>
        <w:rPr>
          <w:rFonts w:eastAsia="Arial"/>
          <w:i w:val="0"/>
          <w:color w:val="000000"/>
          <w:sz w:val="24"/>
          <w:lang w:val="fr-FR"/>
        </w:rPr>
      </w:pPr>
      <w:bookmarkStart w:id="47" w:name="ArtL2_CONC-15981-A7.5"/>
      <w:bookmarkStart w:id="48" w:name="_Toc216976002"/>
      <w:bookmarkEnd w:id="47"/>
      <w:r>
        <w:rPr>
          <w:rFonts w:eastAsia="Arial"/>
          <w:i w:val="0"/>
          <w:color w:val="000000"/>
          <w:sz w:val="24"/>
          <w:lang w:val="fr-FR"/>
        </w:rPr>
        <w:lastRenderedPageBreak/>
        <w:t>6.</w:t>
      </w:r>
      <w:r w:rsidR="00475445">
        <w:rPr>
          <w:rFonts w:eastAsia="Arial"/>
          <w:i w:val="0"/>
          <w:color w:val="000000"/>
          <w:sz w:val="24"/>
          <w:lang w:val="fr-FR"/>
        </w:rPr>
        <w:t>3</w:t>
      </w:r>
      <w:r>
        <w:rPr>
          <w:rFonts w:eastAsia="Arial"/>
          <w:i w:val="0"/>
          <w:color w:val="000000"/>
          <w:sz w:val="24"/>
          <w:lang w:val="fr-FR"/>
        </w:rPr>
        <w:t xml:space="preserve"> - Politique commerciale et de communication</w:t>
      </w:r>
      <w:bookmarkEnd w:id="48"/>
    </w:p>
    <w:p w14:paraId="16C04BD4" w14:textId="58C212AE" w:rsidR="00A4315C" w:rsidRDefault="007A4FD2">
      <w:pPr>
        <w:pStyle w:val="ParagrapheIndent2"/>
        <w:spacing w:line="230" w:lineRule="exact"/>
        <w:jc w:val="both"/>
        <w:rPr>
          <w:color w:val="000000"/>
          <w:lang w:val="fr-FR"/>
        </w:rPr>
      </w:pPr>
      <w:r>
        <w:rPr>
          <w:color w:val="000000"/>
          <w:lang w:val="fr-FR"/>
        </w:rPr>
        <w:t xml:space="preserve">Le concessionnaire mène, à sa charge, les actions commerciales </w:t>
      </w:r>
      <w:r w:rsidR="00130C36">
        <w:rPr>
          <w:color w:val="000000"/>
          <w:lang w:val="fr-FR"/>
        </w:rPr>
        <w:t>concernant des remises</w:t>
      </w:r>
      <w:r w:rsidR="004F4C3C">
        <w:rPr>
          <w:color w:val="000000"/>
          <w:lang w:val="fr-FR"/>
        </w:rPr>
        <w:t xml:space="preserve"> </w:t>
      </w:r>
      <w:r w:rsidR="000E78C0">
        <w:rPr>
          <w:color w:val="000000"/>
          <w:lang w:val="fr-FR"/>
        </w:rPr>
        <w:t>avec l’utilisation d’</w:t>
      </w:r>
      <w:r w:rsidR="00130C36">
        <w:rPr>
          <w:color w:val="000000"/>
          <w:lang w:val="fr-FR"/>
        </w:rPr>
        <w:t xml:space="preserve">un mode </w:t>
      </w:r>
      <w:r w:rsidR="000E78C0">
        <w:rPr>
          <w:color w:val="000000"/>
          <w:lang w:val="fr-FR"/>
        </w:rPr>
        <w:t xml:space="preserve">de </w:t>
      </w:r>
      <w:r w:rsidR="00130C36">
        <w:rPr>
          <w:color w:val="000000"/>
          <w:lang w:val="fr-FR"/>
        </w:rPr>
        <w:t xml:space="preserve">paiement </w:t>
      </w:r>
      <w:r w:rsidR="004F4C3C">
        <w:rPr>
          <w:color w:val="000000"/>
          <w:lang w:val="fr-FR"/>
        </w:rPr>
        <w:t xml:space="preserve">spécifique </w:t>
      </w:r>
      <w:r w:rsidR="00130C36">
        <w:rPr>
          <w:color w:val="000000"/>
          <w:lang w:val="fr-FR"/>
        </w:rPr>
        <w:t xml:space="preserve">(type paiement via compte </w:t>
      </w:r>
      <w:proofErr w:type="spellStart"/>
      <w:r w:rsidR="000E78C0">
        <w:rPr>
          <w:color w:val="000000"/>
          <w:lang w:val="fr-FR"/>
        </w:rPr>
        <w:t>Izly</w:t>
      </w:r>
      <w:proofErr w:type="spellEnd"/>
      <w:r w:rsidR="000E78C0">
        <w:rPr>
          <w:color w:val="000000"/>
          <w:lang w:val="fr-FR"/>
        </w:rPr>
        <w:t>)</w:t>
      </w:r>
      <w:r w:rsidR="00130C36">
        <w:rPr>
          <w:color w:val="000000"/>
          <w:lang w:val="fr-FR"/>
        </w:rPr>
        <w:t xml:space="preserve"> </w:t>
      </w:r>
      <w:r w:rsidR="004F4C3C">
        <w:rPr>
          <w:color w:val="000000"/>
          <w:lang w:val="fr-FR"/>
        </w:rPr>
        <w:t xml:space="preserve">et les communications commerciales liées au compte fidélité. </w:t>
      </w:r>
    </w:p>
    <w:p w14:paraId="6A29D469" w14:textId="77777777" w:rsidR="00A4315C" w:rsidRDefault="00A4315C">
      <w:pPr>
        <w:pStyle w:val="ParagrapheIndent2"/>
        <w:spacing w:line="230" w:lineRule="exact"/>
        <w:jc w:val="both"/>
        <w:rPr>
          <w:color w:val="000000"/>
          <w:lang w:val="fr-FR"/>
        </w:rPr>
      </w:pPr>
    </w:p>
    <w:p w14:paraId="61C6BC86" w14:textId="77777777" w:rsidR="00A4315C" w:rsidRDefault="007A4FD2">
      <w:pPr>
        <w:pStyle w:val="ParagrapheIndent2"/>
        <w:spacing w:after="240" w:line="230" w:lineRule="exact"/>
        <w:jc w:val="both"/>
        <w:rPr>
          <w:color w:val="000000"/>
          <w:lang w:val="fr-FR"/>
        </w:rPr>
      </w:pPr>
      <w:r w:rsidRPr="00224413">
        <w:rPr>
          <w:color w:val="000000"/>
          <w:lang w:val="fr-FR"/>
        </w:rPr>
        <w:t>Ces actions commerciales doivent être présentées à l'autorité concédante préalablement à leur mise en œuvre.</w:t>
      </w:r>
    </w:p>
    <w:p w14:paraId="203B4E9A" w14:textId="77777777" w:rsidR="00A4315C" w:rsidRDefault="007A4FD2">
      <w:pPr>
        <w:pStyle w:val="ParagrapheIndent2"/>
        <w:spacing w:line="230" w:lineRule="exact"/>
        <w:jc w:val="both"/>
        <w:rPr>
          <w:color w:val="000000"/>
          <w:lang w:val="fr-FR"/>
        </w:rPr>
      </w:pPr>
      <w:r>
        <w:rPr>
          <w:color w:val="000000"/>
          <w:lang w:val="fr-FR"/>
        </w:rPr>
        <w:t>L'autorité concédante confie au concessionnaire la charge d'élaborer et de mettre en œuvre la politique de communication et de promotion du service concédé, en cohérence avec les orientations de l'autorité concédante.</w:t>
      </w:r>
    </w:p>
    <w:p w14:paraId="1E432F55" w14:textId="77777777" w:rsidR="00A4315C" w:rsidRDefault="00A4315C">
      <w:pPr>
        <w:pStyle w:val="ParagrapheIndent2"/>
        <w:spacing w:line="230" w:lineRule="exact"/>
        <w:jc w:val="both"/>
        <w:rPr>
          <w:color w:val="000000"/>
          <w:lang w:val="fr-FR"/>
        </w:rPr>
      </w:pPr>
    </w:p>
    <w:p w14:paraId="127B8B00" w14:textId="6E21F3B0" w:rsidR="00A4315C" w:rsidRDefault="007A4FD2">
      <w:pPr>
        <w:pStyle w:val="ParagrapheIndent2"/>
        <w:spacing w:line="230" w:lineRule="exact"/>
        <w:jc w:val="both"/>
        <w:rPr>
          <w:color w:val="000000"/>
          <w:lang w:val="fr-FR"/>
        </w:rPr>
      </w:pPr>
      <w:r>
        <w:rPr>
          <w:color w:val="000000"/>
          <w:lang w:val="fr-FR"/>
        </w:rPr>
        <w:t xml:space="preserve">Le concessionnaire mène, à sa charge, les actions de communication </w:t>
      </w:r>
      <w:r w:rsidR="004F4C3C">
        <w:rPr>
          <w:color w:val="000000"/>
          <w:lang w:val="fr-FR"/>
        </w:rPr>
        <w:t xml:space="preserve">liées aux campagnes de sensibilisation à l’égard des usagers pour la consommation de produits sains et nutritifs ainsi qu’à la limitation des produits ayant une forte teneur en gras, sucre et sel. </w:t>
      </w:r>
    </w:p>
    <w:p w14:paraId="40BC0F2C" w14:textId="77777777" w:rsidR="00A4315C" w:rsidRDefault="00A4315C">
      <w:pPr>
        <w:pStyle w:val="ParagrapheIndent2"/>
        <w:spacing w:line="230" w:lineRule="exact"/>
        <w:jc w:val="both"/>
        <w:rPr>
          <w:color w:val="000000"/>
          <w:lang w:val="fr-FR"/>
        </w:rPr>
      </w:pPr>
    </w:p>
    <w:p w14:paraId="2DF9F8A1" w14:textId="1C5C8BE9" w:rsidR="00A4315C" w:rsidRPr="002A1D61" w:rsidRDefault="007A4FD2" w:rsidP="002A1D61">
      <w:pPr>
        <w:pStyle w:val="Titre2"/>
        <w:rPr>
          <w:rFonts w:eastAsia="Arial"/>
          <w:i w:val="0"/>
          <w:iCs w:val="0"/>
          <w:sz w:val="24"/>
          <w:szCs w:val="24"/>
          <w:lang w:val="fr-FR"/>
        </w:rPr>
      </w:pPr>
      <w:bookmarkStart w:id="49" w:name="_Toc216976003"/>
      <w:r w:rsidRPr="002A1D61">
        <w:rPr>
          <w:rFonts w:eastAsia="Arial"/>
          <w:i w:val="0"/>
          <w:iCs w:val="0"/>
          <w:sz w:val="24"/>
          <w:szCs w:val="24"/>
          <w:lang w:val="fr-FR"/>
        </w:rPr>
        <w:t>6.</w:t>
      </w:r>
      <w:r w:rsidR="00475445" w:rsidRPr="002A1D61">
        <w:rPr>
          <w:rFonts w:eastAsia="Arial"/>
          <w:i w:val="0"/>
          <w:iCs w:val="0"/>
          <w:sz w:val="24"/>
          <w:szCs w:val="24"/>
          <w:lang w:val="fr-FR"/>
        </w:rPr>
        <w:t>4</w:t>
      </w:r>
      <w:r w:rsidRPr="002A1D61">
        <w:rPr>
          <w:rFonts w:eastAsia="Arial"/>
          <w:i w:val="0"/>
          <w:iCs w:val="0"/>
          <w:sz w:val="24"/>
          <w:szCs w:val="24"/>
          <w:lang w:val="fr-FR"/>
        </w:rPr>
        <w:t xml:space="preserve"> - Continuité du service</w:t>
      </w:r>
      <w:bookmarkEnd w:id="49"/>
    </w:p>
    <w:p w14:paraId="69C40CB5" w14:textId="77777777" w:rsidR="00A4315C" w:rsidRDefault="007A4FD2">
      <w:pPr>
        <w:pStyle w:val="ParagrapheIndent2"/>
        <w:spacing w:line="230" w:lineRule="exact"/>
        <w:jc w:val="both"/>
        <w:rPr>
          <w:color w:val="000000"/>
          <w:lang w:val="fr-FR"/>
        </w:rPr>
      </w:pPr>
      <w:r>
        <w:rPr>
          <w:color w:val="000000"/>
          <w:lang w:val="fr-FR"/>
        </w:rPr>
        <w:t>Le concessionnaire est tenu d'assurer la continuité du service qui lui est confié. Toute interruption dans l'exploitation, pour quelque cause que ce soit, doit être signifiée dans l'heure à l'autorité concédante.</w:t>
      </w:r>
    </w:p>
    <w:p w14:paraId="21285BE4" w14:textId="77777777" w:rsidR="00A4315C" w:rsidRDefault="00A4315C">
      <w:pPr>
        <w:pStyle w:val="ParagrapheIndent2"/>
        <w:spacing w:line="230" w:lineRule="exact"/>
        <w:jc w:val="both"/>
        <w:rPr>
          <w:color w:val="000000"/>
          <w:lang w:val="fr-FR"/>
        </w:rPr>
      </w:pPr>
    </w:p>
    <w:p w14:paraId="2459EF07" w14:textId="77777777" w:rsidR="00A4315C" w:rsidRDefault="007A4FD2">
      <w:pPr>
        <w:pStyle w:val="ParagrapheIndent2"/>
        <w:spacing w:line="230" w:lineRule="exact"/>
        <w:jc w:val="both"/>
        <w:rPr>
          <w:color w:val="000000"/>
          <w:lang w:val="fr-FR"/>
        </w:rPr>
      </w:pPr>
      <w:r>
        <w:rPr>
          <w:color w:val="000000"/>
          <w:lang w:val="fr-FR"/>
        </w:rPr>
        <w:t>Le concessionnaire est exonéré de sa responsabilité en cas d'interruption du service dans les cas suivants :</w:t>
      </w:r>
    </w:p>
    <w:p w14:paraId="25DD0B58" w14:textId="77777777" w:rsidR="004F4C3C" w:rsidRPr="004F4C3C" w:rsidRDefault="004F4C3C" w:rsidP="004F4C3C">
      <w:pPr>
        <w:rPr>
          <w:lang w:val="fr-FR"/>
        </w:rPr>
      </w:pPr>
    </w:p>
    <w:p w14:paraId="2933B809" w14:textId="77777777" w:rsidR="00A4315C" w:rsidRDefault="007A4FD2">
      <w:pPr>
        <w:pStyle w:val="ParagrapheIndent2"/>
        <w:spacing w:line="230" w:lineRule="exact"/>
        <w:jc w:val="both"/>
        <w:rPr>
          <w:color w:val="000000"/>
          <w:lang w:val="fr-FR"/>
        </w:rPr>
      </w:pPr>
      <w:r>
        <w:rPr>
          <w:color w:val="000000"/>
          <w:lang w:val="fr-FR"/>
        </w:rPr>
        <w:t>- Destruction de tout ou partie des ouvrages sans cause ou raison imputable au concessionnaire ;</w:t>
      </w:r>
    </w:p>
    <w:p w14:paraId="4027F89A" w14:textId="77777777" w:rsidR="00A4315C" w:rsidRDefault="007A4FD2">
      <w:pPr>
        <w:pStyle w:val="ParagrapheIndent2"/>
        <w:spacing w:line="230" w:lineRule="exact"/>
        <w:jc w:val="both"/>
        <w:rPr>
          <w:color w:val="000000"/>
          <w:lang w:val="fr-FR"/>
        </w:rPr>
      </w:pPr>
      <w:r>
        <w:rPr>
          <w:color w:val="000000"/>
          <w:lang w:val="fr-FR"/>
        </w:rPr>
        <w:t>- Arrêt du service dû à un manquement de l'autorité concédante et présentant pour le concessionnaire un cas de force majeure ;</w:t>
      </w:r>
    </w:p>
    <w:p w14:paraId="587902C9" w14:textId="77777777" w:rsidR="00A4315C" w:rsidRDefault="007A4FD2">
      <w:pPr>
        <w:pStyle w:val="ParagrapheIndent2"/>
        <w:spacing w:line="230" w:lineRule="exact"/>
        <w:jc w:val="both"/>
        <w:rPr>
          <w:color w:val="000000"/>
          <w:lang w:val="fr-FR"/>
        </w:rPr>
      </w:pPr>
      <w:r>
        <w:rPr>
          <w:color w:val="000000"/>
          <w:lang w:val="fr-FR"/>
        </w:rPr>
        <w:t>- Evénement extérieur, indépendant de la volonté du concessionnaire et imprévisible qui rend l'exécution du contrat de concession impossible ;</w:t>
      </w:r>
    </w:p>
    <w:p w14:paraId="356CC6DE" w14:textId="77777777" w:rsidR="00A4315C" w:rsidRDefault="007A4FD2">
      <w:pPr>
        <w:pStyle w:val="ParagrapheIndent2"/>
        <w:spacing w:line="230" w:lineRule="exact"/>
        <w:jc w:val="both"/>
        <w:rPr>
          <w:color w:val="000000"/>
          <w:lang w:val="fr-FR"/>
        </w:rPr>
      </w:pPr>
      <w:r>
        <w:rPr>
          <w:color w:val="000000"/>
          <w:lang w:val="fr-FR"/>
        </w:rPr>
        <w:t>- Fait de grève, étranger à la politique sociale du concessionnaire.</w:t>
      </w:r>
    </w:p>
    <w:p w14:paraId="2915F111" w14:textId="77777777" w:rsidR="00A4315C" w:rsidRDefault="00A4315C">
      <w:pPr>
        <w:pStyle w:val="ParagrapheIndent2"/>
        <w:spacing w:line="230" w:lineRule="exact"/>
        <w:jc w:val="both"/>
        <w:rPr>
          <w:color w:val="000000"/>
          <w:lang w:val="fr-FR"/>
        </w:rPr>
      </w:pPr>
    </w:p>
    <w:p w14:paraId="49CDD86A" w14:textId="77777777" w:rsidR="00A4315C" w:rsidRDefault="007A4FD2">
      <w:pPr>
        <w:pStyle w:val="ParagrapheIndent2"/>
        <w:spacing w:line="230" w:lineRule="exact"/>
        <w:jc w:val="both"/>
        <w:rPr>
          <w:color w:val="000000"/>
          <w:lang w:val="fr-FR"/>
        </w:rPr>
      </w:pPr>
      <w:r>
        <w:rPr>
          <w:color w:val="000000"/>
          <w:lang w:val="fr-FR"/>
        </w:rPr>
        <w:t>Dans les cas visés ci-dessus, les parties conviennent de se rencontrer dans les plus brefs délais, afin d'étudier l'impact de l'interruption de service sur l'équilibre économique général du contrat.</w:t>
      </w:r>
    </w:p>
    <w:p w14:paraId="78F44008" w14:textId="77777777" w:rsidR="00A4315C" w:rsidRDefault="00A4315C">
      <w:pPr>
        <w:pStyle w:val="ParagrapheIndent2"/>
        <w:spacing w:line="230" w:lineRule="exact"/>
        <w:jc w:val="both"/>
        <w:rPr>
          <w:color w:val="000000"/>
          <w:lang w:val="fr-FR"/>
        </w:rPr>
      </w:pPr>
    </w:p>
    <w:p w14:paraId="4D4977D4" w14:textId="77777777" w:rsidR="00A4315C" w:rsidRDefault="007A4FD2">
      <w:pPr>
        <w:pStyle w:val="ParagrapheIndent2"/>
        <w:spacing w:after="240" w:line="230" w:lineRule="exact"/>
        <w:jc w:val="both"/>
        <w:rPr>
          <w:color w:val="000000"/>
          <w:lang w:val="fr-FR"/>
        </w:rPr>
      </w:pPr>
      <w:r>
        <w:rPr>
          <w:color w:val="000000"/>
          <w:lang w:val="fr-FR"/>
        </w:rPr>
        <w:t>Toute interruption non justifiée d'une durée supérieure à 24 heures donnera lieu à l'application d'une pénalité, hors cas exonératoires de responsabilité du concessionnaire stipulés ci-dessus.</w:t>
      </w:r>
    </w:p>
    <w:p w14:paraId="1686E2D9" w14:textId="66F65933" w:rsidR="00A4315C" w:rsidRDefault="007A4FD2">
      <w:pPr>
        <w:pStyle w:val="Titre2"/>
        <w:ind w:left="280"/>
        <w:rPr>
          <w:rFonts w:eastAsia="Arial"/>
          <w:i w:val="0"/>
          <w:color w:val="000000"/>
          <w:sz w:val="24"/>
          <w:lang w:val="fr-FR"/>
        </w:rPr>
      </w:pPr>
      <w:bookmarkStart w:id="50" w:name="ArtL2_CONC-15981-A7.7"/>
      <w:bookmarkStart w:id="51" w:name="_Toc216976004"/>
      <w:bookmarkEnd w:id="50"/>
      <w:r>
        <w:rPr>
          <w:rFonts w:eastAsia="Arial"/>
          <w:i w:val="0"/>
          <w:color w:val="000000"/>
          <w:sz w:val="24"/>
          <w:lang w:val="fr-FR"/>
        </w:rPr>
        <w:t>6.</w:t>
      </w:r>
      <w:r w:rsidR="00475445">
        <w:rPr>
          <w:rFonts w:eastAsia="Arial"/>
          <w:i w:val="0"/>
          <w:color w:val="000000"/>
          <w:sz w:val="24"/>
          <w:lang w:val="fr-FR"/>
        </w:rPr>
        <w:t>5</w:t>
      </w:r>
      <w:r>
        <w:rPr>
          <w:rFonts w:eastAsia="Arial"/>
          <w:i w:val="0"/>
          <w:color w:val="000000"/>
          <w:sz w:val="24"/>
          <w:lang w:val="fr-FR"/>
        </w:rPr>
        <w:t xml:space="preserve"> - Entretien courant </w:t>
      </w:r>
      <w:r w:rsidRPr="00D226AA">
        <w:rPr>
          <w:rFonts w:eastAsia="Arial"/>
          <w:i w:val="0"/>
          <w:color w:val="000000"/>
          <w:sz w:val="24"/>
          <w:lang w:val="fr-FR"/>
        </w:rPr>
        <w:t>et maintenance</w:t>
      </w:r>
      <w:bookmarkEnd w:id="51"/>
    </w:p>
    <w:p w14:paraId="4FB968B6" w14:textId="77777777" w:rsidR="00A4315C" w:rsidRDefault="007A4FD2" w:rsidP="00C845D5">
      <w:pPr>
        <w:pStyle w:val="ParagrapheIndent2"/>
        <w:spacing w:line="230" w:lineRule="exact"/>
        <w:jc w:val="both"/>
        <w:rPr>
          <w:color w:val="000000"/>
          <w:lang w:val="fr-FR"/>
        </w:rPr>
      </w:pPr>
      <w:r>
        <w:rPr>
          <w:color w:val="000000"/>
          <w:lang w:val="fr-FR"/>
        </w:rPr>
        <w:t>Le concessionnaire est responsable, à ses frais, du nettoyage, de l'entretien courant et de la maintenance (préventive et curative) des ouvrages, équipements et matériels nécessaires à l'exploitation du service de manière à maintenir, pendant toute la durée du contrat, les biens en parfait état de fonctionnement et d'exploitation.</w:t>
      </w:r>
    </w:p>
    <w:p w14:paraId="16F2EBB5" w14:textId="0E0A6775" w:rsidR="00A4315C" w:rsidRDefault="00A4315C" w:rsidP="00C845D5">
      <w:pPr>
        <w:pStyle w:val="ParagrapheIndent2"/>
        <w:spacing w:line="230" w:lineRule="exact"/>
        <w:jc w:val="both"/>
        <w:rPr>
          <w:color w:val="000000"/>
          <w:lang w:val="fr-FR"/>
        </w:rPr>
      </w:pPr>
    </w:p>
    <w:p w14:paraId="2D2BDDE1" w14:textId="5A82C11A" w:rsidR="002D5DD2" w:rsidRDefault="002D5DD2" w:rsidP="00C845D5">
      <w:pPr>
        <w:jc w:val="both"/>
        <w:rPr>
          <w:rFonts w:ascii="Arial" w:hAnsi="Arial" w:cs="Arial"/>
          <w:sz w:val="20"/>
          <w:szCs w:val="20"/>
          <w:lang w:val="fr-FR"/>
        </w:rPr>
      </w:pPr>
      <w:r w:rsidRPr="002D5DD2">
        <w:rPr>
          <w:rFonts w:ascii="Arial" w:hAnsi="Arial" w:cs="Arial"/>
          <w:b/>
          <w:bCs/>
          <w:sz w:val="20"/>
          <w:szCs w:val="20"/>
          <w:lang w:val="fr-FR"/>
        </w:rPr>
        <w:t>La maintenance préventive</w:t>
      </w:r>
      <w:r>
        <w:rPr>
          <w:rFonts w:ascii="Arial" w:hAnsi="Arial" w:cs="Arial"/>
          <w:sz w:val="20"/>
          <w:szCs w:val="20"/>
          <w:lang w:val="fr-FR"/>
        </w:rPr>
        <w:t xml:space="preserve"> se comprend comme un nombre minimum de visite par années sur les distributeurs, effectuée à l’initiative du concessionnaire suivant une fréquence proposée par le candidat. </w:t>
      </w:r>
    </w:p>
    <w:p w14:paraId="2D6F1E67" w14:textId="77777777" w:rsidR="00506660" w:rsidRDefault="00506660" w:rsidP="00C845D5">
      <w:pPr>
        <w:jc w:val="both"/>
        <w:rPr>
          <w:rFonts w:ascii="Arial" w:hAnsi="Arial" w:cs="Arial"/>
          <w:sz w:val="20"/>
          <w:szCs w:val="20"/>
          <w:lang w:val="fr-FR"/>
        </w:rPr>
      </w:pPr>
    </w:p>
    <w:p w14:paraId="1CA14010" w14:textId="3B46FD45" w:rsidR="002D5DD2" w:rsidRPr="002D5DD2" w:rsidRDefault="002D5DD2" w:rsidP="00C845D5">
      <w:pPr>
        <w:jc w:val="both"/>
        <w:rPr>
          <w:rFonts w:ascii="Arial" w:hAnsi="Arial" w:cs="Arial"/>
          <w:sz w:val="20"/>
          <w:szCs w:val="20"/>
          <w:lang w:val="fr-FR"/>
        </w:rPr>
      </w:pPr>
      <w:r w:rsidRPr="00506660">
        <w:rPr>
          <w:rFonts w:ascii="Arial" w:hAnsi="Arial" w:cs="Arial"/>
          <w:b/>
          <w:bCs/>
          <w:sz w:val="20"/>
          <w:szCs w:val="20"/>
          <w:lang w:val="fr-FR"/>
        </w:rPr>
        <w:t>La maintenance corrective</w:t>
      </w:r>
      <w:r>
        <w:rPr>
          <w:rFonts w:ascii="Arial" w:hAnsi="Arial" w:cs="Arial"/>
          <w:sz w:val="20"/>
          <w:szCs w:val="20"/>
          <w:lang w:val="fr-FR"/>
        </w:rPr>
        <w:t xml:space="preserve"> recouvre le remplacement de toutes </w:t>
      </w:r>
      <w:r w:rsidR="00506660">
        <w:rPr>
          <w:rFonts w:ascii="Arial" w:hAnsi="Arial" w:cs="Arial"/>
          <w:sz w:val="20"/>
          <w:szCs w:val="20"/>
          <w:lang w:val="fr-FR"/>
        </w:rPr>
        <w:t>pièces défectueuses</w:t>
      </w:r>
      <w:r>
        <w:rPr>
          <w:rFonts w:ascii="Arial" w:hAnsi="Arial" w:cs="Arial"/>
          <w:sz w:val="20"/>
          <w:szCs w:val="20"/>
          <w:lang w:val="fr-FR"/>
        </w:rPr>
        <w:t xml:space="preserve">, et l’affectation d’une main d’œuvre dédiée. </w:t>
      </w:r>
    </w:p>
    <w:p w14:paraId="7F8D3832" w14:textId="77777777" w:rsidR="002D5DD2" w:rsidRPr="002D5DD2" w:rsidRDefault="002D5DD2" w:rsidP="00C845D5">
      <w:pPr>
        <w:jc w:val="both"/>
        <w:rPr>
          <w:lang w:val="fr-FR"/>
        </w:rPr>
      </w:pPr>
    </w:p>
    <w:p w14:paraId="00492D37" w14:textId="77777777" w:rsidR="00A4315C" w:rsidRDefault="007A4FD2" w:rsidP="00C845D5">
      <w:pPr>
        <w:pStyle w:val="ParagrapheIndent2"/>
        <w:spacing w:line="230" w:lineRule="exact"/>
        <w:jc w:val="both"/>
        <w:rPr>
          <w:color w:val="000000"/>
          <w:lang w:val="fr-FR"/>
        </w:rPr>
      </w:pPr>
      <w:r>
        <w:rPr>
          <w:b/>
          <w:color w:val="000000"/>
          <w:lang w:val="fr-FR"/>
        </w:rPr>
        <w:t>Par nettoyage</w:t>
      </w:r>
      <w:r>
        <w:rPr>
          <w:color w:val="000000"/>
          <w:lang w:val="fr-FR"/>
        </w:rPr>
        <w:t>, il est entendu toutes les opérations permettant de garantir l'hygiène et la propreté des installations et de leurs abords. Ces opérations sont mises en œuvre par le concessionnaire aussi souvent que nécessaire.</w:t>
      </w:r>
    </w:p>
    <w:p w14:paraId="12583BC6" w14:textId="77777777" w:rsidR="00A4315C" w:rsidRDefault="00A4315C" w:rsidP="00C845D5">
      <w:pPr>
        <w:pStyle w:val="ParagrapheIndent2"/>
        <w:spacing w:line="230" w:lineRule="exact"/>
        <w:jc w:val="both"/>
        <w:rPr>
          <w:color w:val="000000"/>
          <w:lang w:val="fr-FR"/>
        </w:rPr>
      </w:pPr>
    </w:p>
    <w:p w14:paraId="5DF9D586" w14:textId="074621F0" w:rsidR="00A4315C" w:rsidRDefault="007A4FD2" w:rsidP="00C845D5">
      <w:pPr>
        <w:pStyle w:val="ParagrapheIndent2"/>
        <w:spacing w:line="230" w:lineRule="exact"/>
        <w:jc w:val="both"/>
        <w:rPr>
          <w:color w:val="000000"/>
          <w:lang w:val="fr-FR"/>
        </w:rPr>
      </w:pPr>
      <w:r>
        <w:rPr>
          <w:b/>
          <w:color w:val="000000"/>
          <w:lang w:val="fr-FR"/>
        </w:rPr>
        <w:t>Par entretien courant</w:t>
      </w:r>
      <w:r>
        <w:rPr>
          <w:color w:val="000000"/>
          <w:lang w:val="fr-FR"/>
        </w:rPr>
        <w:t xml:space="preserve">, il est entendu toutes les opérations permettant d'assurer le maintien en état de fonctionnement des installations jusqu'au moment où leur vétusté ou une défaillance </w:t>
      </w:r>
      <w:r w:rsidR="00B84040">
        <w:rPr>
          <w:color w:val="000000"/>
          <w:lang w:val="fr-FR"/>
        </w:rPr>
        <w:t xml:space="preserve">qui </w:t>
      </w:r>
      <w:r>
        <w:rPr>
          <w:color w:val="000000"/>
          <w:lang w:val="fr-FR"/>
        </w:rPr>
        <w:t>rend nécessaires des travaux de gros entretien ou de renouvellement.</w:t>
      </w:r>
    </w:p>
    <w:p w14:paraId="54815F89" w14:textId="77777777" w:rsidR="00A4315C" w:rsidRDefault="00A4315C" w:rsidP="00C845D5">
      <w:pPr>
        <w:pStyle w:val="ParagrapheIndent2"/>
        <w:spacing w:line="230" w:lineRule="exact"/>
        <w:jc w:val="both"/>
        <w:rPr>
          <w:color w:val="000000"/>
          <w:lang w:val="fr-FR"/>
        </w:rPr>
      </w:pPr>
    </w:p>
    <w:p w14:paraId="023ADF5E" w14:textId="77777777" w:rsidR="00A4315C" w:rsidRDefault="007A4FD2" w:rsidP="00C845D5">
      <w:pPr>
        <w:pStyle w:val="ParagrapheIndent2"/>
        <w:spacing w:after="240" w:line="230" w:lineRule="exact"/>
        <w:jc w:val="both"/>
        <w:rPr>
          <w:color w:val="000000"/>
          <w:lang w:val="fr-FR"/>
        </w:rPr>
      </w:pPr>
      <w:r w:rsidRPr="1B4F320A">
        <w:rPr>
          <w:color w:val="000000" w:themeColor="text1"/>
          <w:lang w:val="fr-FR"/>
        </w:rPr>
        <w:t>Les travaux d'entretien courant et de maintenance sont exécutés en dehors des heures d'ouverture aux utilisateurs ou, à défaut, à la condition qu'il n'en résulte pas de perturbations pour la qualité du service et le confort des usagers. Sauf nécessité impérieuse, il n'y a pas d'interruption d'exploitation pour réaliser les opérations d'entretien courant et de maintenance.</w:t>
      </w:r>
    </w:p>
    <w:p w14:paraId="3CC8FD78" w14:textId="1826BAB4" w:rsidR="00506660" w:rsidRDefault="00506660" w:rsidP="00C845D5">
      <w:pPr>
        <w:jc w:val="both"/>
        <w:rPr>
          <w:rFonts w:ascii="Arial" w:hAnsi="Arial" w:cs="Arial"/>
          <w:sz w:val="20"/>
          <w:szCs w:val="20"/>
          <w:lang w:val="fr-FR"/>
        </w:rPr>
      </w:pPr>
      <w:r w:rsidRPr="00506660">
        <w:rPr>
          <w:rFonts w:ascii="Arial" w:hAnsi="Arial" w:cs="Arial"/>
          <w:sz w:val="20"/>
          <w:szCs w:val="20"/>
          <w:lang w:val="fr-FR"/>
        </w:rPr>
        <w:lastRenderedPageBreak/>
        <w:t xml:space="preserve">Les incidents doivent être signalés par téléphone ou par courriel. Le concessionnaire doit être mesure de mettre en œuvre un bon d’intervention technique avec les informations s’y afférant (date et heure de l’appel) et remet à l’autorité concédante un carnet de bord permettant de consigner l’ensemble de ces informations. </w:t>
      </w:r>
    </w:p>
    <w:p w14:paraId="08F465ED" w14:textId="77777777" w:rsidR="00C845D5" w:rsidRDefault="00C845D5" w:rsidP="00C845D5">
      <w:pPr>
        <w:jc w:val="both"/>
        <w:rPr>
          <w:rFonts w:ascii="Arial" w:hAnsi="Arial" w:cs="Arial"/>
          <w:sz w:val="20"/>
          <w:szCs w:val="20"/>
          <w:lang w:val="fr-FR"/>
        </w:rPr>
      </w:pPr>
    </w:p>
    <w:p w14:paraId="780E0100" w14:textId="01F89253" w:rsidR="00C845D5" w:rsidRPr="00506660" w:rsidRDefault="00C845D5" w:rsidP="00C845D5">
      <w:pPr>
        <w:jc w:val="both"/>
        <w:rPr>
          <w:rFonts w:ascii="Arial" w:hAnsi="Arial" w:cs="Arial"/>
          <w:sz w:val="20"/>
          <w:szCs w:val="20"/>
          <w:lang w:val="fr-FR"/>
        </w:rPr>
      </w:pPr>
      <w:r>
        <w:rPr>
          <w:rFonts w:ascii="Arial" w:hAnsi="Arial" w:cs="Arial"/>
          <w:sz w:val="20"/>
          <w:szCs w:val="20"/>
          <w:lang w:val="fr-FR"/>
        </w:rPr>
        <w:t xml:space="preserve">Il est à noter que le concessionnaire doit requérir le consentement de l’autorité concédante pour la réalisation des opérations de maintenance. </w:t>
      </w:r>
    </w:p>
    <w:p w14:paraId="525BE3AE" w14:textId="77777777" w:rsidR="00506660" w:rsidRPr="00506660" w:rsidRDefault="00506660" w:rsidP="00C845D5">
      <w:pPr>
        <w:jc w:val="both"/>
        <w:rPr>
          <w:lang w:val="fr-FR"/>
        </w:rPr>
      </w:pPr>
    </w:p>
    <w:p w14:paraId="03BCEA69" w14:textId="20CC23B0" w:rsidR="004F4C3C" w:rsidRDefault="004F4C3C">
      <w:pPr>
        <w:rPr>
          <w:rFonts w:ascii="Arial" w:eastAsia="Arial" w:hAnsi="Arial" w:cs="Arial"/>
          <w:b/>
          <w:bCs/>
          <w:iCs/>
          <w:color w:val="000000"/>
          <w:szCs w:val="28"/>
          <w:lang w:val="fr-FR"/>
        </w:rPr>
      </w:pPr>
      <w:bookmarkStart w:id="52" w:name="ArtL2_CONC-15981-A7.9"/>
      <w:bookmarkEnd w:id="52"/>
    </w:p>
    <w:p w14:paraId="2797CF66" w14:textId="1E3E6256" w:rsidR="00A4315C" w:rsidRDefault="007A4FD2">
      <w:pPr>
        <w:pStyle w:val="Titre2"/>
        <w:ind w:left="280"/>
        <w:rPr>
          <w:rFonts w:eastAsia="Arial"/>
          <w:i w:val="0"/>
          <w:color w:val="000000"/>
          <w:sz w:val="24"/>
          <w:lang w:val="fr-FR"/>
        </w:rPr>
      </w:pPr>
      <w:bookmarkStart w:id="53" w:name="_Toc216976005"/>
      <w:r>
        <w:rPr>
          <w:rFonts w:eastAsia="Arial"/>
          <w:i w:val="0"/>
          <w:color w:val="000000"/>
          <w:sz w:val="24"/>
          <w:lang w:val="fr-FR"/>
        </w:rPr>
        <w:t>6.</w:t>
      </w:r>
      <w:r w:rsidR="00475445">
        <w:rPr>
          <w:rFonts w:eastAsia="Arial"/>
          <w:i w:val="0"/>
          <w:color w:val="000000"/>
          <w:sz w:val="24"/>
          <w:lang w:val="fr-FR"/>
        </w:rPr>
        <w:t>6</w:t>
      </w:r>
      <w:r>
        <w:rPr>
          <w:rFonts w:eastAsia="Arial"/>
          <w:i w:val="0"/>
          <w:color w:val="000000"/>
          <w:sz w:val="24"/>
          <w:lang w:val="fr-FR"/>
        </w:rPr>
        <w:t xml:space="preserve"> - Contrôle par l'autorité concédante</w:t>
      </w:r>
      <w:bookmarkEnd w:id="53"/>
    </w:p>
    <w:p w14:paraId="05FC4305" w14:textId="77777777" w:rsidR="00A4315C" w:rsidRDefault="00A4315C">
      <w:pPr>
        <w:pStyle w:val="ParagrapheIndent2"/>
        <w:spacing w:line="230" w:lineRule="exact"/>
        <w:jc w:val="both"/>
        <w:rPr>
          <w:color w:val="000000"/>
          <w:lang w:val="fr-FR"/>
        </w:rPr>
      </w:pPr>
    </w:p>
    <w:p w14:paraId="39A3BB75" w14:textId="77777777" w:rsidR="00A4315C" w:rsidRDefault="007A4FD2">
      <w:pPr>
        <w:pStyle w:val="ParagrapheIndent2"/>
        <w:spacing w:line="230" w:lineRule="exact"/>
        <w:jc w:val="both"/>
        <w:rPr>
          <w:color w:val="000000"/>
          <w:lang w:val="fr-FR"/>
        </w:rPr>
      </w:pPr>
      <w:r>
        <w:rPr>
          <w:color w:val="000000"/>
          <w:lang w:val="fr-FR"/>
        </w:rPr>
        <w:t>L'autorité concédante dispose d'un droit de contrôle lui permettant de vérifier que les installations sont exploitées par le concessionnaire conformément aux dispositions contractuelles et dans le respect de la réglementation en vigueur.</w:t>
      </w:r>
    </w:p>
    <w:p w14:paraId="595B4A86" w14:textId="77777777" w:rsidR="00A4315C" w:rsidRDefault="00A4315C">
      <w:pPr>
        <w:pStyle w:val="ParagrapheIndent2"/>
        <w:spacing w:line="230" w:lineRule="exact"/>
        <w:jc w:val="both"/>
        <w:rPr>
          <w:color w:val="000000"/>
          <w:lang w:val="fr-FR"/>
        </w:rPr>
      </w:pPr>
    </w:p>
    <w:p w14:paraId="1E46DA69" w14:textId="77777777" w:rsidR="00A4315C" w:rsidRDefault="007A4FD2">
      <w:pPr>
        <w:pStyle w:val="ParagrapheIndent2"/>
        <w:spacing w:line="230" w:lineRule="exact"/>
        <w:jc w:val="both"/>
        <w:rPr>
          <w:color w:val="000000"/>
          <w:lang w:val="fr-FR"/>
        </w:rPr>
      </w:pPr>
      <w:r>
        <w:rPr>
          <w:color w:val="000000"/>
          <w:lang w:val="fr-FR"/>
        </w:rPr>
        <w:t>L'autorité concédante se réserve donc le droit d'effectuer, à tout moment, une visite et une surveillance technique des installations. Le concessionnaire a l'obligation de collaborer et de faciliter les vérifications effectuées par l'autorité concédante, et doit lui prêter son concours pour qu'elle accomplisse ce contrôle en lui fournissant tous les documents et l'aide matérielle nécessaire. Ce contrôle ne diminue en rien la responsabilité du concessionnaire, telle qu'elle est définie dans le présent contrat.</w:t>
      </w:r>
    </w:p>
    <w:p w14:paraId="1F35BEEB" w14:textId="77777777" w:rsidR="00A4315C" w:rsidRDefault="00A4315C">
      <w:pPr>
        <w:pStyle w:val="ParagrapheIndent2"/>
        <w:spacing w:line="230" w:lineRule="exact"/>
        <w:jc w:val="both"/>
        <w:rPr>
          <w:color w:val="000000"/>
          <w:lang w:val="fr-FR"/>
        </w:rPr>
      </w:pPr>
    </w:p>
    <w:p w14:paraId="176CEB30" w14:textId="6EF78C42" w:rsidR="004F4C3C" w:rsidRDefault="007A4FD2" w:rsidP="004F4C3C">
      <w:pPr>
        <w:pStyle w:val="ParagrapheIndent2"/>
        <w:spacing w:line="230" w:lineRule="exact"/>
        <w:jc w:val="both"/>
        <w:rPr>
          <w:i/>
          <w:color w:val="000000"/>
          <w:sz w:val="24"/>
          <w:lang w:val="fr-FR"/>
        </w:rPr>
      </w:pPr>
      <w:r>
        <w:rPr>
          <w:color w:val="000000"/>
          <w:lang w:val="fr-FR"/>
        </w:rPr>
        <w:t xml:space="preserve">En cas de mise en danger des personnes (salariés et </w:t>
      </w:r>
      <w:r w:rsidR="0004137E">
        <w:rPr>
          <w:color w:val="000000"/>
          <w:lang w:val="fr-FR"/>
        </w:rPr>
        <w:t>étudiants)</w:t>
      </w:r>
      <w:r>
        <w:rPr>
          <w:color w:val="000000"/>
          <w:lang w:val="fr-FR"/>
        </w:rPr>
        <w:t xml:space="preserve"> l'autorité concédante est </w:t>
      </w:r>
      <w:r w:rsidR="00600A0F">
        <w:rPr>
          <w:color w:val="000000"/>
          <w:lang w:val="fr-FR"/>
        </w:rPr>
        <w:t>autorisée</w:t>
      </w:r>
      <w:r>
        <w:rPr>
          <w:color w:val="000000"/>
          <w:lang w:val="fr-FR"/>
        </w:rPr>
        <w:t xml:space="preserve"> à agir sans délai et sans mise en demeure du concessionnaire aux frais et risques de ce dernier.</w:t>
      </w:r>
      <w:r>
        <w:rPr>
          <w:color w:val="000000"/>
          <w:lang w:val="fr-FR"/>
        </w:rPr>
        <w:cr/>
      </w:r>
      <w:bookmarkStart w:id="54" w:name="ArtL2_CONC-15981-A7.11"/>
      <w:bookmarkEnd w:id="54"/>
    </w:p>
    <w:p w14:paraId="0D6F90F7" w14:textId="2B409230" w:rsidR="00A4315C" w:rsidRDefault="007A4FD2">
      <w:pPr>
        <w:pStyle w:val="Titre2"/>
        <w:ind w:left="280"/>
        <w:rPr>
          <w:rFonts w:eastAsia="Arial"/>
          <w:i w:val="0"/>
          <w:color w:val="000000"/>
          <w:sz w:val="24"/>
          <w:lang w:val="fr-FR"/>
        </w:rPr>
      </w:pPr>
      <w:bookmarkStart w:id="55" w:name="_Toc216976006"/>
      <w:r>
        <w:rPr>
          <w:rFonts w:eastAsia="Arial"/>
          <w:i w:val="0"/>
          <w:color w:val="000000"/>
          <w:sz w:val="24"/>
          <w:lang w:val="fr-FR"/>
        </w:rPr>
        <w:t>6.</w:t>
      </w:r>
      <w:r w:rsidR="00475445">
        <w:rPr>
          <w:rFonts w:eastAsia="Arial"/>
          <w:i w:val="0"/>
          <w:color w:val="000000"/>
          <w:sz w:val="24"/>
          <w:lang w:val="fr-FR"/>
        </w:rPr>
        <w:t>7</w:t>
      </w:r>
      <w:r>
        <w:rPr>
          <w:rFonts w:eastAsia="Arial"/>
          <w:i w:val="0"/>
          <w:color w:val="000000"/>
          <w:sz w:val="24"/>
          <w:lang w:val="fr-FR"/>
        </w:rPr>
        <w:t xml:space="preserve"> - Mise en conformité</w:t>
      </w:r>
      <w:bookmarkEnd w:id="55"/>
    </w:p>
    <w:p w14:paraId="0C191AFE" w14:textId="77777777" w:rsidR="00A4315C" w:rsidRDefault="007A4FD2">
      <w:pPr>
        <w:pStyle w:val="ParagrapheIndent2"/>
        <w:spacing w:line="230" w:lineRule="exact"/>
        <w:jc w:val="both"/>
        <w:rPr>
          <w:color w:val="000000"/>
          <w:lang w:val="fr-FR"/>
        </w:rPr>
      </w:pPr>
      <w:r>
        <w:rPr>
          <w:color w:val="000000"/>
          <w:lang w:val="fr-FR"/>
        </w:rPr>
        <w:t>Lorsque des ouvrages ou équipements nécessitent d'être en conformité avec une réglementation spécifique, le concessionnaire est tenu de les exploiter dans des conditions réglementaires.</w:t>
      </w:r>
    </w:p>
    <w:p w14:paraId="3A2D2BC9" w14:textId="77777777" w:rsidR="00A4315C" w:rsidRDefault="00A4315C">
      <w:pPr>
        <w:pStyle w:val="ParagrapheIndent2"/>
        <w:spacing w:line="230" w:lineRule="exact"/>
        <w:jc w:val="both"/>
        <w:rPr>
          <w:color w:val="000000"/>
          <w:lang w:val="fr-FR"/>
        </w:rPr>
      </w:pPr>
    </w:p>
    <w:p w14:paraId="71F5899F" w14:textId="77777777" w:rsidR="00A4315C" w:rsidRDefault="007A4FD2">
      <w:pPr>
        <w:pStyle w:val="ParagrapheIndent2"/>
        <w:spacing w:line="230" w:lineRule="exact"/>
        <w:jc w:val="both"/>
        <w:rPr>
          <w:color w:val="000000"/>
          <w:lang w:val="fr-FR"/>
        </w:rPr>
      </w:pPr>
      <w:r>
        <w:rPr>
          <w:color w:val="000000"/>
          <w:lang w:val="fr-FR"/>
        </w:rPr>
        <w:t>Par conséquent, lorsque le concessionnaire constate que les ouvrages, équipements et installations ne permettent plus de respecter les règlements techniques et administratifs publiés postérieurement à la date de prise d'effet du présent contrat, le concessionnaire en informe l'autorité concédante dans les meilleurs délais. Il lui adresse à cet effet un rapport détaillé analysant la situation et proposant les mesures qui permettent de se conformer aux nouvelles dispositions.</w:t>
      </w:r>
    </w:p>
    <w:p w14:paraId="73AD7D2A" w14:textId="77777777" w:rsidR="00A4315C" w:rsidRDefault="00A4315C">
      <w:pPr>
        <w:pStyle w:val="ParagrapheIndent2"/>
        <w:spacing w:line="230" w:lineRule="exact"/>
        <w:jc w:val="both"/>
        <w:rPr>
          <w:color w:val="000000"/>
          <w:lang w:val="fr-FR"/>
        </w:rPr>
      </w:pPr>
    </w:p>
    <w:p w14:paraId="61A79D61" w14:textId="77777777" w:rsidR="00A4315C" w:rsidRDefault="007A4FD2">
      <w:pPr>
        <w:pStyle w:val="ParagrapheIndent2"/>
        <w:spacing w:after="240" w:line="230" w:lineRule="exact"/>
        <w:jc w:val="both"/>
        <w:rPr>
          <w:color w:val="000000"/>
          <w:lang w:val="fr-FR"/>
        </w:rPr>
      </w:pPr>
      <w:r>
        <w:rPr>
          <w:color w:val="000000"/>
          <w:lang w:val="fr-FR"/>
        </w:rPr>
        <w:t>Les dépenses engendrées à ce titre sont à la charge du concessionnaire.</w:t>
      </w:r>
    </w:p>
    <w:p w14:paraId="764D8C71" w14:textId="77777777" w:rsidR="00A4315C" w:rsidRDefault="007A4FD2">
      <w:pPr>
        <w:pStyle w:val="Titre1"/>
        <w:rPr>
          <w:rFonts w:eastAsia="Arial"/>
          <w:color w:val="000000"/>
          <w:sz w:val="28"/>
          <w:lang w:val="fr-FR"/>
        </w:rPr>
      </w:pPr>
      <w:bookmarkStart w:id="56" w:name="ArtL1_CONC-15981-A8"/>
      <w:bookmarkStart w:id="57" w:name="_Toc216976007"/>
      <w:bookmarkEnd w:id="56"/>
      <w:r>
        <w:rPr>
          <w:rFonts w:eastAsia="Arial"/>
          <w:color w:val="000000"/>
          <w:sz w:val="28"/>
          <w:lang w:val="fr-FR"/>
        </w:rPr>
        <w:t>7 - Conditions financières et fiscales</w:t>
      </w:r>
      <w:bookmarkEnd w:id="57"/>
    </w:p>
    <w:p w14:paraId="1811D512" w14:textId="77777777" w:rsidR="00A4315C" w:rsidRDefault="007A4FD2">
      <w:pPr>
        <w:pStyle w:val="Titre2"/>
        <w:ind w:left="280"/>
        <w:rPr>
          <w:rFonts w:eastAsia="Arial"/>
          <w:i w:val="0"/>
          <w:color w:val="000000"/>
          <w:sz w:val="24"/>
          <w:lang w:val="fr-FR"/>
        </w:rPr>
      </w:pPr>
      <w:bookmarkStart w:id="58" w:name="ArtL2_CONC-15981-A8.1"/>
      <w:bookmarkStart w:id="59" w:name="_Toc216976008"/>
      <w:bookmarkEnd w:id="58"/>
      <w:r>
        <w:rPr>
          <w:rFonts w:eastAsia="Arial"/>
          <w:i w:val="0"/>
          <w:color w:val="000000"/>
          <w:sz w:val="24"/>
          <w:lang w:val="fr-FR"/>
        </w:rPr>
        <w:t>7.1 - Rémunération du concessionnaire</w:t>
      </w:r>
      <w:bookmarkEnd w:id="59"/>
    </w:p>
    <w:p w14:paraId="7F27DD7D" w14:textId="77777777" w:rsidR="00A4315C" w:rsidRDefault="007A4FD2">
      <w:pPr>
        <w:pStyle w:val="ParagrapheIndent2"/>
        <w:spacing w:line="230" w:lineRule="exact"/>
        <w:jc w:val="both"/>
        <w:rPr>
          <w:color w:val="000000"/>
          <w:lang w:val="fr-FR"/>
        </w:rPr>
      </w:pPr>
      <w:r>
        <w:rPr>
          <w:color w:val="000000"/>
          <w:lang w:val="fr-FR"/>
        </w:rPr>
        <w:t>Le présent contrat transfère au concessionnaire un risque lié à l'exploitation du service. Sa rémunération est principalement constituée par le produit des ressources que procure son exploitation.</w:t>
      </w:r>
    </w:p>
    <w:p w14:paraId="37690F54" w14:textId="77777777" w:rsidR="00A4315C" w:rsidRDefault="00A4315C">
      <w:pPr>
        <w:pStyle w:val="ParagrapheIndent2"/>
        <w:spacing w:line="230" w:lineRule="exact"/>
        <w:jc w:val="both"/>
        <w:rPr>
          <w:color w:val="000000"/>
          <w:lang w:val="fr-FR"/>
        </w:rPr>
      </w:pPr>
    </w:p>
    <w:p w14:paraId="547DDA5D" w14:textId="77777777" w:rsidR="00A4315C" w:rsidRDefault="007A4FD2">
      <w:pPr>
        <w:pStyle w:val="ParagrapheIndent2"/>
        <w:spacing w:after="240" w:line="230" w:lineRule="exact"/>
        <w:jc w:val="both"/>
        <w:rPr>
          <w:color w:val="000000"/>
          <w:lang w:val="fr-FR"/>
        </w:rPr>
      </w:pPr>
      <w:r>
        <w:rPr>
          <w:color w:val="000000"/>
          <w:lang w:val="fr-FR"/>
        </w:rPr>
        <w:t>Le concessionnaire est donc autorisé à percevoir les recettes des tarifs appliqués aux usagers, dans les conditions et limites définies au présent contrat.</w:t>
      </w:r>
    </w:p>
    <w:p w14:paraId="7B2EFB3F" w14:textId="77777777" w:rsidR="00A4315C" w:rsidRDefault="007A4FD2">
      <w:pPr>
        <w:pStyle w:val="Titre2"/>
        <w:ind w:left="280"/>
        <w:rPr>
          <w:rFonts w:eastAsia="Arial"/>
          <w:i w:val="0"/>
          <w:color w:val="000000"/>
          <w:sz w:val="24"/>
          <w:lang w:val="fr-FR"/>
        </w:rPr>
      </w:pPr>
      <w:bookmarkStart w:id="60" w:name="ArtL2_CONC-15981-A8.3"/>
      <w:bookmarkStart w:id="61" w:name="_Toc216976009"/>
      <w:bookmarkEnd w:id="60"/>
      <w:r>
        <w:rPr>
          <w:rFonts w:eastAsia="Arial"/>
          <w:i w:val="0"/>
          <w:color w:val="000000"/>
          <w:sz w:val="24"/>
          <w:lang w:val="fr-FR"/>
        </w:rPr>
        <w:t>7.2 - Tarification</w:t>
      </w:r>
      <w:bookmarkEnd w:id="61"/>
    </w:p>
    <w:p w14:paraId="54699B71" w14:textId="77777777" w:rsidR="00A4315C" w:rsidRDefault="007A4FD2">
      <w:pPr>
        <w:pStyle w:val="ParagrapheIndent2"/>
        <w:spacing w:line="230" w:lineRule="exact"/>
        <w:jc w:val="both"/>
        <w:rPr>
          <w:color w:val="000000"/>
          <w:lang w:val="fr-FR"/>
        </w:rPr>
      </w:pPr>
      <w:r>
        <w:rPr>
          <w:color w:val="000000"/>
          <w:lang w:val="fr-FR"/>
        </w:rPr>
        <w:t>Les tarifs applicables aux usagers sont définis par le concessionnaire. Ils sont annexés au présent contrat.</w:t>
      </w:r>
    </w:p>
    <w:p w14:paraId="727D2C1E" w14:textId="77777777" w:rsidR="00A4315C" w:rsidRDefault="00A4315C">
      <w:pPr>
        <w:pStyle w:val="ParagrapheIndent2"/>
        <w:spacing w:line="230" w:lineRule="exact"/>
        <w:jc w:val="both"/>
        <w:rPr>
          <w:color w:val="000000"/>
          <w:lang w:val="fr-FR"/>
        </w:rPr>
      </w:pPr>
    </w:p>
    <w:p w14:paraId="45471195" w14:textId="54B50CF7" w:rsidR="00C537D2" w:rsidRPr="00122805" w:rsidRDefault="00C537D2">
      <w:pPr>
        <w:pStyle w:val="ParagrapheIndent2"/>
        <w:spacing w:after="240" w:line="230" w:lineRule="exact"/>
        <w:jc w:val="both"/>
        <w:rPr>
          <w:color w:val="000000"/>
          <w:szCs w:val="20"/>
          <w:lang w:val="fr-FR"/>
        </w:rPr>
      </w:pPr>
      <w:r w:rsidRPr="00122805">
        <w:rPr>
          <w:color w:val="000000"/>
          <w:szCs w:val="20"/>
          <w:lang w:val="fr-FR"/>
        </w:rPr>
        <w:t xml:space="preserve">Les prix indiqués </w:t>
      </w:r>
      <w:r w:rsidR="00146185">
        <w:rPr>
          <w:color w:val="000000"/>
          <w:szCs w:val="20"/>
          <w:lang w:val="fr-FR"/>
        </w:rPr>
        <w:t xml:space="preserve">par le concessionnaire </w:t>
      </w:r>
      <w:r w:rsidRPr="00122805">
        <w:rPr>
          <w:color w:val="000000"/>
          <w:szCs w:val="20"/>
          <w:lang w:val="fr-FR"/>
        </w:rPr>
        <w:t>s’entendent en TTC. Les prix sont réputés fermes pendant toute la durée du contrat, cependant, ils pourront faire l’objet d’une révision en cas de circonstances économiques exceptionnelles et particulières justifiant une modification des prix. Cette révision doit être justifiée par le concessionnair</w:t>
      </w:r>
      <w:r w:rsidR="00146185">
        <w:rPr>
          <w:color w:val="000000"/>
          <w:szCs w:val="20"/>
          <w:lang w:val="fr-FR"/>
        </w:rPr>
        <w:t xml:space="preserve">e et </w:t>
      </w:r>
      <w:r w:rsidR="00AB14C9" w:rsidRPr="00122805">
        <w:rPr>
          <w:color w:val="000000"/>
          <w:szCs w:val="20"/>
          <w:lang w:val="fr-FR"/>
        </w:rPr>
        <w:t xml:space="preserve">doit faire l’objet d’un avenant. </w:t>
      </w:r>
    </w:p>
    <w:p w14:paraId="5BD5C6B3" w14:textId="77777777" w:rsidR="00122805" w:rsidRPr="00122805" w:rsidRDefault="00122805" w:rsidP="00AB14C9">
      <w:pPr>
        <w:rPr>
          <w:rFonts w:ascii="Arial" w:hAnsi="Arial" w:cs="Arial"/>
          <w:sz w:val="20"/>
          <w:szCs w:val="20"/>
          <w:lang w:val="fr-FR"/>
        </w:rPr>
      </w:pPr>
    </w:p>
    <w:p w14:paraId="7BCFB01C" w14:textId="77777777" w:rsidR="00493699" w:rsidRDefault="00493699">
      <w:pPr>
        <w:rPr>
          <w:rFonts w:ascii="Arial" w:eastAsia="Arial" w:hAnsi="Arial" w:cs="Arial"/>
          <w:b/>
          <w:bCs/>
          <w:iCs/>
          <w:color w:val="000000"/>
          <w:szCs w:val="28"/>
          <w:lang w:val="fr-FR"/>
        </w:rPr>
      </w:pPr>
      <w:bookmarkStart w:id="62" w:name="ArtL2_CONC-15981-A8.5"/>
      <w:bookmarkEnd w:id="62"/>
      <w:r>
        <w:rPr>
          <w:rFonts w:eastAsia="Arial"/>
          <w:i/>
          <w:color w:val="000000"/>
          <w:lang w:val="fr-FR"/>
        </w:rPr>
        <w:br w:type="page"/>
      </w:r>
    </w:p>
    <w:p w14:paraId="2A0F515F" w14:textId="4A495F09" w:rsidR="00A4315C" w:rsidRDefault="007A4FD2">
      <w:pPr>
        <w:pStyle w:val="Titre2"/>
        <w:ind w:left="280"/>
        <w:rPr>
          <w:rFonts w:eastAsia="Arial"/>
          <w:i w:val="0"/>
          <w:color w:val="000000"/>
          <w:sz w:val="24"/>
          <w:lang w:val="fr-FR"/>
        </w:rPr>
      </w:pPr>
      <w:bookmarkStart w:id="63" w:name="_Toc216976010"/>
      <w:r>
        <w:rPr>
          <w:rFonts w:eastAsia="Arial"/>
          <w:i w:val="0"/>
          <w:color w:val="000000"/>
          <w:sz w:val="24"/>
          <w:lang w:val="fr-FR"/>
        </w:rPr>
        <w:lastRenderedPageBreak/>
        <w:t>7.3 - Partage des gains de productivité</w:t>
      </w:r>
      <w:bookmarkEnd w:id="63"/>
    </w:p>
    <w:p w14:paraId="28B169CD" w14:textId="77777777" w:rsidR="00A4315C" w:rsidRDefault="007A4FD2">
      <w:pPr>
        <w:pStyle w:val="ParagrapheIndent2"/>
        <w:spacing w:line="230" w:lineRule="exact"/>
        <w:jc w:val="both"/>
        <w:rPr>
          <w:color w:val="000000"/>
          <w:lang w:val="fr-FR"/>
        </w:rPr>
      </w:pPr>
      <w:r w:rsidRPr="1B4F320A">
        <w:rPr>
          <w:color w:val="000000" w:themeColor="text1"/>
          <w:lang w:val="fr-FR"/>
        </w:rPr>
        <w:t>Dans le cas où le concessionnaire obtient de meilleurs excédents bruts d'exploitation que ceux prévus dans ses comptes d'exploitations prévisionnels, il est procédé à un partage des gains de productivité.</w:t>
      </w:r>
    </w:p>
    <w:p w14:paraId="3934B178" w14:textId="77777777" w:rsidR="00A4315C" w:rsidRDefault="00A4315C">
      <w:pPr>
        <w:pStyle w:val="ParagrapheIndent2"/>
        <w:spacing w:line="230" w:lineRule="exact"/>
        <w:jc w:val="both"/>
        <w:rPr>
          <w:color w:val="000000"/>
          <w:lang w:val="fr-FR"/>
        </w:rPr>
      </w:pPr>
    </w:p>
    <w:p w14:paraId="791AE058" w14:textId="0773E68F" w:rsidR="00A4315C" w:rsidRDefault="007A4FD2" w:rsidP="00A66F80">
      <w:pPr>
        <w:pStyle w:val="ParagrapheIndent2"/>
        <w:spacing w:line="230" w:lineRule="exact"/>
        <w:jc w:val="both"/>
        <w:rPr>
          <w:color w:val="000000"/>
          <w:lang w:val="fr-FR"/>
        </w:rPr>
      </w:pPr>
      <w:r>
        <w:rPr>
          <w:color w:val="000000"/>
          <w:lang w:val="fr-FR"/>
        </w:rPr>
        <w:t xml:space="preserve">Ce partage est effectué </w:t>
      </w:r>
      <w:r w:rsidR="00A66F80">
        <w:rPr>
          <w:color w:val="000000"/>
          <w:lang w:val="fr-FR"/>
        </w:rPr>
        <w:t xml:space="preserve">lors du paiement de la partie variable de la redevance dépendant du chiffre d’affaires hors taxes généré sur l’ensemble du parc. </w:t>
      </w:r>
    </w:p>
    <w:p w14:paraId="0D870B24" w14:textId="77777777" w:rsidR="00A66F80" w:rsidRPr="00A66F80" w:rsidRDefault="00A66F80" w:rsidP="00A66F80">
      <w:pPr>
        <w:rPr>
          <w:lang w:val="fr-FR"/>
        </w:rPr>
      </w:pPr>
    </w:p>
    <w:p w14:paraId="171D883B" w14:textId="77777777" w:rsidR="00A4315C" w:rsidRDefault="007A4FD2">
      <w:pPr>
        <w:pStyle w:val="Titre2"/>
        <w:ind w:left="280"/>
        <w:rPr>
          <w:rFonts w:eastAsia="Arial"/>
          <w:i w:val="0"/>
          <w:color w:val="000000"/>
          <w:sz w:val="24"/>
          <w:lang w:val="fr-FR"/>
        </w:rPr>
      </w:pPr>
      <w:bookmarkStart w:id="64" w:name="ArtL2_CONC-15981-A8.7"/>
      <w:bookmarkStart w:id="65" w:name="_Toc216976011"/>
      <w:bookmarkEnd w:id="64"/>
      <w:r>
        <w:rPr>
          <w:rFonts w:eastAsia="Arial"/>
          <w:i w:val="0"/>
          <w:color w:val="000000"/>
          <w:sz w:val="24"/>
          <w:lang w:val="fr-FR"/>
        </w:rPr>
        <w:t>7.4 - Redevances versées à l'autorité concédante</w:t>
      </w:r>
      <w:bookmarkEnd w:id="65"/>
    </w:p>
    <w:p w14:paraId="4249E3D7" w14:textId="77777777" w:rsidR="0062518E" w:rsidRDefault="0062518E" w:rsidP="0062518E">
      <w:pPr>
        <w:pStyle w:val="Titre2"/>
        <w:rPr>
          <w:b w:val="0"/>
          <w:bCs w:val="0"/>
          <w:i w:val="0"/>
          <w:iCs w:val="0"/>
          <w:color w:val="000000"/>
          <w:sz w:val="20"/>
          <w:szCs w:val="20"/>
          <w:lang w:val="fr-FR"/>
        </w:rPr>
      </w:pPr>
    </w:p>
    <w:p w14:paraId="3949AC1D" w14:textId="454685B0" w:rsidR="003768C0" w:rsidRPr="00781C9E" w:rsidRDefault="003768C0" w:rsidP="00656A38">
      <w:pPr>
        <w:pStyle w:val="Titre2"/>
        <w:rPr>
          <w:i w:val="0"/>
          <w:iCs w:val="0"/>
          <w:sz w:val="24"/>
          <w:szCs w:val="24"/>
          <w:lang w:val="fr-FR"/>
        </w:rPr>
      </w:pPr>
      <w:r w:rsidRPr="00781C9E">
        <w:rPr>
          <w:i w:val="0"/>
          <w:iCs w:val="0"/>
          <w:sz w:val="24"/>
          <w:szCs w:val="24"/>
          <w:lang w:val="fr-FR"/>
        </w:rPr>
        <w:t xml:space="preserve"> </w:t>
      </w:r>
      <w:bookmarkStart w:id="66" w:name="_Toc216976012"/>
      <w:r w:rsidR="00C9320A" w:rsidRPr="00781C9E">
        <w:rPr>
          <w:i w:val="0"/>
          <w:iCs w:val="0"/>
          <w:sz w:val="24"/>
          <w:szCs w:val="24"/>
          <w:lang w:val="fr-FR"/>
        </w:rPr>
        <w:t xml:space="preserve">7.4.1 - </w:t>
      </w:r>
      <w:r w:rsidRPr="00781C9E">
        <w:rPr>
          <w:i w:val="0"/>
          <w:iCs w:val="0"/>
          <w:sz w:val="24"/>
          <w:szCs w:val="24"/>
          <w:lang w:val="fr-FR"/>
        </w:rPr>
        <w:t xml:space="preserve">Le montant de la </w:t>
      </w:r>
      <w:bookmarkEnd w:id="66"/>
      <w:r w:rsidR="003001DC" w:rsidRPr="00781C9E">
        <w:rPr>
          <w:i w:val="0"/>
          <w:iCs w:val="0"/>
          <w:sz w:val="24"/>
          <w:szCs w:val="24"/>
          <w:lang w:val="fr-FR"/>
        </w:rPr>
        <w:t>redevance :</w:t>
      </w:r>
    </w:p>
    <w:p w14:paraId="54CDD5F5" w14:textId="199A8AD9" w:rsidR="00C77406" w:rsidRPr="00781C9E" w:rsidRDefault="002A1D61" w:rsidP="00C77406">
      <w:pPr>
        <w:rPr>
          <w:rFonts w:ascii="Arial" w:eastAsia="Arial" w:hAnsi="Arial" w:cs="Arial"/>
          <w:sz w:val="20"/>
          <w:szCs w:val="20"/>
          <w:lang w:val="fr-FR"/>
        </w:rPr>
      </w:pPr>
      <w:r w:rsidRPr="00781C9E">
        <w:rPr>
          <w:rFonts w:ascii="Arial" w:hAnsi="Arial" w:cs="Arial"/>
          <w:color w:val="000000"/>
          <w:sz w:val="20"/>
          <w:szCs w:val="20"/>
          <w:lang w:val="fr-FR"/>
        </w:rPr>
        <w:t>L</w:t>
      </w:r>
      <w:r w:rsidRPr="00781C9E">
        <w:rPr>
          <w:rFonts w:ascii="Arial" w:eastAsia="Arial" w:hAnsi="Arial" w:cs="Arial"/>
          <w:color w:val="000000"/>
          <w:sz w:val="20"/>
          <w:szCs w:val="20"/>
          <w:lang w:val="fr-FR"/>
        </w:rPr>
        <w:t xml:space="preserve">e </w:t>
      </w:r>
      <w:r w:rsidRPr="00781C9E">
        <w:rPr>
          <w:rFonts w:ascii="Arial" w:hAnsi="Arial" w:cs="Arial"/>
          <w:color w:val="000000"/>
          <w:sz w:val="20"/>
          <w:szCs w:val="20"/>
          <w:lang w:val="fr-FR"/>
        </w:rPr>
        <w:t>concessionnaire</w:t>
      </w:r>
      <w:r w:rsidR="005F2E38" w:rsidRPr="00781C9E">
        <w:rPr>
          <w:rFonts w:ascii="Arial" w:eastAsia="Arial" w:hAnsi="Arial" w:cs="Arial"/>
          <w:color w:val="000000"/>
          <w:sz w:val="20"/>
          <w:szCs w:val="20"/>
          <w:lang w:val="fr-FR"/>
        </w:rPr>
        <w:t xml:space="preserve"> en application de l’article 10.1 du </w:t>
      </w:r>
      <w:r w:rsidR="00577992" w:rsidRPr="00781C9E">
        <w:rPr>
          <w:rFonts w:ascii="Arial" w:eastAsia="Arial" w:hAnsi="Arial" w:cs="Arial"/>
          <w:color w:val="000000"/>
          <w:sz w:val="20"/>
          <w:szCs w:val="20"/>
          <w:lang w:val="fr-FR"/>
        </w:rPr>
        <w:t>cahier</w:t>
      </w:r>
      <w:r w:rsidR="005F2E38" w:rsidRPr="00781C9E">
        <w:rPr>
          <w:rFonts w:ascii="Arial" w:eastAsia="Arial" w:hAnsi="Arial" w:cs="Arial"/>
          <w:color w:val="000000"/>
          <w:sz w:val="20"/>
          <w:szCs w:val="20"/>
          <w:lang w:val="fr-FR"/>
        </w:rPr>
        <w:t xml:space="preserve"> des charges, </w:t>
      </w:r>
      <w:r w:rsidR="00577992" w:rsidRPr="00781C9E">
        <w:rPr>
          <w:rFonts w:ascii="Arial" w:eastAsia="Arial" w:hAnsi="Arial" w:cs="Arial"/>
          <w:color w:val="000000"/>
          <w:sz w:val="20"/>
          <w:szCs w:val="20"/>
          <w:lang w:val="fr-FR"/>
        </w:rPr>
        <w:t xml:space="preserve">fixe le montant des deux </w:t>
      </w:r>
      <w:r w:rsidR="003A598A" w:rsidRPr="00781C9E">
        <w:rPr>
          <w:rFonts w:ascii="Arial" w:eastAsia="Arial" w:hAnsi="Arial" w:cs="Arial"/>
          <w:color w:val="000000"/>
          <w:sz w:val="20"/>
          <w:szCs w:val="20"/>
          <w:lang w:val="fr-FR"/>
        </w:rPr>
        <w:t>redevances</w:t>
      </w:r>
      <w:r w:rsidR="00577992" w:rsidRPr="00781C9E">
        <w:rPr>
          <w:rFonts w:ascii="Arial" w:eastAsia="Arial" w:hAnsi="Arial" w:cs="Arial"/>
          <w:color w:val="000000"/>
          <w:sz w:val="20"/>
          <w:szCs w:val="20"/>
          <w:lang w:val="fr-FR"/>
        </w:rPr>
        <w:t xml:space="preserve"> </w:t>
      </w:r>
      <w:r w:rsidR="003A598A" w:rsidRPr="00781C9E">
        <w:rPr>
          <w:rFonts w:ascii="Arial" w:eastAsia="Arial" w:hAnsi="Arial" w:cs="Arial"/>
          <w:color w:val="000000"/>
          <w:sz w:val="20"/>
          <w:szCs w:val="20"/>
          <w:lang w:val="fr-FR"/>
        </w:rPr>
        <w:t>au sein de l’annexe 1</w:t>
      </w:r>
      <w:r w:rsidR="00FF0FEE" w:rsidRPr="00781C9E">
        <w:rPr>
          <w:rFonts w:ascii="Arial" w:eastAsia="Arial" w:hAnsi="Arial" w:cs="Arial"/>
          <w:color w:val="000000"/>
          <w:sz w:val="20"/>
          <w:szCs w:val="20"/>
          <w:lang w:val="fr-FR"/>
        </w:rPr>
        <w:t xml:space="preserve"> du présent contrat.</w:t>
      </w:r>
      <w:r w:rsidR="00577992" w:rsidRPr="00781C9E">
        <w:rPr>
          <w:rFonts w:ascii="Arial" w:eastAsia="Arial" w:hAnsi="Arial" w:cs="Arial"/>
          <w:color w:val="000000"/>
          <w:sz w:val="20"/>
          <w:szCs w:val="20"/>
          <w:lang w:val="fr-FR"/>
        </w:rPr>
        <w:t xml:space="preserve"> </w:t>
      </w:r>
    </w:p>
    <w:p w14:paraId="0AAD46E5" w14:textId="77777777" w:rsidR="00C77406" w:rsidRPr="00656A38" w:rsidRDefault="00C77406" w:rsidP="00C77406">
      <w:pPr>
        <w:rPr>
          <w:rFonts w:ascii="Arial" w:eastAsia="Arial" w:hAnsi="Arial" w:cs="Arial"/>
          <w:sz w:val="20"/>
          <w:szCs w:val="20"/>
          <w:lang w:val="fr-FR"/>
        </w:rPr>
      </w:pPr>
    </w:p>
    <w:p w14:paraId="16A3F97E" w14:textId="700884C2" w:rsidR="00C77406" w:rsidRPr="00656A38" w:rsidRDefault="00536E51" w:rsidP="00C77406">
      <w:pPr>
        <w:rPr>
          <w:rFonts w:ascii="Arial" w:eastAsia="Arial" w:hAnsi="Arial" w:cs="Arial"/>
          <w:sz w:val="20"/>
          <w:szCs w:val="20"/>
          <w:lang w:val="fr-FR"/>
        </w:rPr>
      </w:pPr>
      <w:r w:rsidRPr="00656A38">
        <w:rPr>
          <w:rFonts w:ascii="Arial" w:eastAsia="Arial" w:hAnsi="Arial" w:cs="Arial"/>
          <w:sz w:val="20"/>
          <w:szCs w:val="20"/>
          <w:lang w:val="fr-FR"/>
        </w:rPr>
        <w:t>Ces redev</w:t>
      </w:r>
      <w:r w:rsidR="001E713C" w:rsidRPr="00656A38">
        <w:rPr>
          <w:rFonts w:ascii="Arial" w:eastAsia="Arial" w:hAnsi="Arial" w:cs="Arial"/>
          <w:sz w:val="20"/>
          <w:szCs w:val="20"/>
          <w:lang w:val="fr-FR"/>
        </w:rPr>
        <w:t>a</w:t>
      </w:r>
      <w:r w:rsidRPr="00656A38">
        <w:rPr>
          <w:rFonts w:ascii="Arial" w:eastAsia="Arial" w:hAnsi="Arial" w:cs="Arial"/>
          <w:sz w:val="20"/>
          <w:szCs w:val="20"/>
          <w:lang w:val="fr-FR"/>
        </w:rPr>
        <w:t>nces sont payable</w:t>
      </w:r>
      <w:r w:rsidR="001E713C" w:rsidRPr="00656A38">
        <w:rPr>
          <w:rFonts w:ascii="Arial" w:eastAsia="Arial" w:hAnsi="Arial" w:cs="Arial"/>
          <w:sz w:val="20"/>
          <w:szCs w:val="20"/>
          <w:lang w:val="fr-FR"/>
        </w:rPr>
        <w:t>s</w:t>
      </w:r>
      <w:r w:rsidRPr="00656A38">
        <w:rPr>
          <w:rFonts w:ascii="Arial" w:eastAsia="Arial" w:hAnsi="Arial" w:cs="Arial"/>
          <w:sz w:val="20"/>
          <w:szCs w:val="20"/>
          <w:lang w:val="fr-FR"/>
        </w:rPr>
        <w:t xml:space="preserve"> par le concessionnaire chaque année</w:t>
      </w:r>
      <w:r w:rsidR="001E713C" w:rsidRPr="00656A38">
        <w:rPr>
          <w:rFonts w:ascii="Arial" w:eastAsia="Arial" w:hAnsi="Arial" w:cs="Arial"/>
          <w:sz w:val="20"/>
          <w:szCs w:val="20"/>
          <w:lang w:val="fr-FR"/>
        </w:rPr>
        <w:t xml:space="preserve">, </w:t>
      </w:r>
      <w:r w:rsidR="006719DD" w:rsidRPr="00656A38">
        <w:rPr>
          <w:rFonts w:ascii="Arial" w:eastAsia="Arial" w:hAnsi="Arial" w:cs="Arial"/>
          <w:sz w:val="20"/>
          <w:szCs w:val="20"/>
          <w:lang w:val="fr-FR"/>
        </w:rPr>
        <w:t xml:space="preserve">1 mois après la date </w:t>
      </w:r>
      <w:r w:rsidR="00E26949" w:rsidRPr="00656A38">
        <w:rPr>
          <w:rFonts w:ascii="Arial" w:eastAsia="Arial" w:hAnsi="Arial" w:cs="Arial"/>
          <w:sz w:val="20"/>
          <w:szCs w:val="20"/>
          <w:lang w:val="fr-FR"/>
        </w:rPr>
        <w:t xml:space="preserve">anniversaire du démarrage du contrat </w:t>
      </w:r>
      <w:r w:rsidR="001E713C" w:rsidRPr="00656A38">
        <w:rPr>
          <w:rFonts w:ascii="Arial" w:eastAsia="Arial" w:hAnsi="Arial" w:cs="Arial"/>
          <w:sz w:val="20"/>
          <w:szCs w:val="20"/>
          <w:lang w:val="fr-FR"/>
        </w:rPr>
        <w:t xml:space="preserve">et ce dans un </w:t>
      </w:r>
      <w:r w:rsidR="00E26949" w:rsidRPr="00656A38">
        <w:rPr>
          <w:rFonts w:ascii="Arial" w:eastAsia="Arial" w:hAnsi="Arial" w:cs="Arial"/>
          <w:sz w:val="20"/>
          <w:szCs w:val="20"/>
          <w:lang w:val="fr-FR"/>
        </w:rPr>
        <w:t>dans un délai</w:t>
      </w:r>
      <w:r w:rsidR="001E713C" w:rsidRPr="00656A38">
        <w:rPr>
          <w:rFonts w:ascii="Arial" w:eastAsia="Arial" w:hAnsi="Arial" w:cs="Arial"/>
          <w:sz w:val="20"/>
          <w:szCs w:val="20"/>
          <w:lang w:val="fr-FR"/>
        </w:rPr>
        <w:t xml:space="preserve"> de 10 jours</w:t>
      </w:r>
      <w:r w:rsidR="00E26949" w:rsidRPr="00656A38">
        <w:rPr>
          <w:rFonts w:ascii="Arial" w:eastAsia="Arial" w:hAnsi="Arial" w:cs="Arial"/>
          <w:sz w:val="20"/>
          <w:szCs w:val="20"/>
          <w:lang w:val="fr-FR"/>
        </w:rPr>
        <w:t>.</w:t>
      </w:r>
    </w:p>
    <w:p w14:paraId="0B732FE1" w14:textId="475CBC97" w:rsidR="001C2897" w:rsidRPr="00656A38" w:rsidRDefault="001C2897" w:rsidP="00C77406">
      <w:pPr>
        <w:rPr>
          <w:rFonts w:ascii="Arial" w:eastAsia="Arial" w:hAnsi="Arial" w:cs="Arial"/>
          <w:sz w:val="20"/>
          <w:szCs w:val="20"/>
          <w:lang w:val="fr-FR"/>
        </w:rPr>
      </w:pPr>
      <w:r w:rsidRPr="00656A38">
        <w:rPr>
          <w:rFonts w:ascii="Arial" w:eastAsia="Arial" w:hAnsi="Arial" w:cs="Arial"/>
          <w:sz w:val="20"/>
          <w:szCs w:val="20"/>
          <w:lang w:val="fr-FR"/>
        </w:rPr>
        <w:t xml:space="preserve">Si le concessionnaire ne se conforme pas à cette obligation, </w:t>
      </w:r>
      <w:r w:rsidR="00EB58EE" w:rsidRPr="00656A38">
        <w:rPr>
          <w:rFonts w:ascii="Arial" w:eastAsia="Arial" w:hAnsi="Arial" w:cs="Arial"/>
          <w:sz w:val="20"/>
          <w:szCs w:val="20"/>
          <w:lang w:val="fr-FR"/>
        </w:rPr>
        <w:t>cela donnera lieu à l’application de pénalité prévue à l’article 10 du contrat de concession sans mise en demeure préalable.</w:t>
      </w:r>
    </w:p>
    <w:p w14:paraId="199EB74F" w14:textId="77777777" w:rsidR="00E26949" w:rsidRPr="00B50095" w:rsidRDefault="00E26949" w:rsidP="00C77406">
      <w:pPr>
        <w:rPr>
          <w:rFonts w:eastAsia="Arial"/>
          <w:lang w:val="fr-FR"/>
        </w:rPr>
      </w:pPr>
    </w:p>
    <w:p w14:paraId="0AC84D26" w14:textId="26648741" w:rsidR="0062518E" w:rsidRDefault="0062518E" w:rsidP="0035466C">
      <w:pPr>
        <w:pStyle w:val="Titre2"/>
        <w:jc w:val="both"/>
        <w:rPr>
          <w:b w:val="0"/>
          <w:bCs w:val="0"/>
          <w:i w:val="0"/>
          <w:iCs w:val="0"/>
          <w:color w:val="000000"/>
          <w:sz w:val="20"/>
          <w:szCs w:val="20"/>
          <w:lang w:val="fr-FR"/>
        </w:rPr>
      </w:pPr>
    </w:p>
    <w:p w14:paraId="3944F16F" w14:textId="53DE6A6F" w:rsidR="003768C0" w:rsidRPr="00656A38" w:rsidRDefault="00C9320A" w:rsidP="00656A38">
      <w:pPr>
        <w:pStyle w:val="Titre2"/>
        <w:rPr>
          <w:i w:val="0"/>
          <w:iCs w:val="0"/>
          <w:sz w:val="24"/>
          <w:szCs w:val="24"/>
          <w:lang w:val="fr-FR"/>
        </w:rPr>
      </w:pPr>
      <w:bookmarkStart w:id="67" w:name="_Toc216976013"/>
      <w:r w:rsidRPr="00656A38">
        <w:rPr>
          <w:i w:val="0"/>
          <w:iCs w:val="0"/>
          <w:sz w:val="24"/>
          <w:szCs w:val="24"/>
          <w:lang w:val="fr-FR"/>
        </w:rPr>
        <w:t xml:space="preserve">7.4.2 - </w:t>
      </w:r>
      <w:r w:rsidR="003768C0" w:rsidRPr="00656A38">
        <w:rPr>
          <w:i w:val="0"/>
          <w:iCs w:val="0"/>
          <w:sz w:val="24"/>
          <w:szCs w:val="24"/>
          <w:lang w:val="fr-FR"/>
        </w:rPr>
        <w:t>Le contrôle de la redevance</w:t>
      </w:r>
      <w:r w:rsidRPr="00656A38">
        <w:rPr>
          <w:i w:val="0"/>
          <w:iCs w:val="0"/>
          <w:sz w:val="24"/>
          <w:szCs w:val="24"/>
          <w:lang w:val="fr-FR"/>
        </w:rPr>
        <w:t> </w:t>
      </w:r>
      <w:bookmarkEnd w:id="67"/>
    </w:p>
    <w:p w14:paraId="33DDFFDC" w14:textId="5BEBC198" w:rsidR="0062518E" w:rsidRPr="00961D6C" w:rsidRDefault="003768C0" w:rsidP="0062518E">
      <w:pPr>
        <w:pStyle w:val="ParagrapheIndent2"/>
        <w:spacing w:line="230" w:lineRule="exact"/>
        <w:jc w:val="both"/>
        <w:rPr>
          <w:color w:val="000000"/>
          <w:szCs w:val="20"/>
          <w:lang w:val="fr-FR"/>
        </w:rPr>
      </w:pPr>
      <w:r w:rsidRPr="00BD5A0C">
        <w:rPr>
          <w:color w:val="000000"/>
          <w:szCs w:val="20"/>
          <w:lang w:val="fr-FR"/>
        </w:rPr>
        <w:t>Le concessionnaire sera tenu de communiquer son chiffre d’affaires toutes taxes comprises détaillé par appareil et par produit à une date fixée conjointement. Le candidat indique dans son offre les modalités d’organisation des relevés des compteurs permettant un contrôle par l’</w:t>
      </w:r>
      <w:r w:rsidR="00F65A89">
        <w:rPr>
          <w:color w:val="000000"/>
          <w:szCs w:val="20"/>
          <w:lang w:val="fr-FR"/>
        </w:rPr>
        <w:t>u</w:t>
      </w:r>
      <w:r w:rsidRPr="00BD5A0C">
        <w:rPr>
          <w:color w:val="000000"/>
          <w:szCs w:val="20"/>
          <w:lang w:val="fr-FR"/>
        </w:rPr>
        <w:t>niversité. Chaque année, le concessionnaire devra transmettre à la direction des achats et des marchés le chiffre d’affaires réalisé pour le 1er avril au plus tard. La déclaration du chiffre d’affaires devra être claire et permettre un contrôle fiable par le concédant.  A cet effet, il est demandé au candidat de donner un accès à l'université au système de télérelève de compteurs de chaque distributeur et d'expliquer les modalités de cet accès.</w:t>
      </w:r>
    </w:p>
    <w:p w14:paraId="0EABE56B" w14:textId="77777777" w:rsidR="00485C11" w:rsidRPr="00B50095" w:rsidRDefault="00485C11" w:rsidP="00B50095">
      <w:pPr>
        <w:jc w:val="both"/>
        <w:rPr>
          <w:rFonts w:ascii="Arial" w:hAnsi="Arial" w:cs="Arial"/>
          <w:sz w:val="20"/>
          <w:szCs w:val="20"/>
          <w:lang w:val="fr-FR"/>
        </w:rPr>
      </w:pPr>
    </w:p>
    <w:p w14:paraId="5754A0DB" w14:textId="77777777" w:rsidR="00A4315C" w:rsidRDefault="007A4FD2">
      <w:pPr>
        <w:pStyle w:val="Titre2"/>
        <w:ind w:left="280"/>
        <w:rPr>
          <w:rFonts w:eastAsia="Arial"/>
          <w:i w:val="0"/>
          <w:color w:val="000000"/>
          <w:sz w:val="24"/>
          <w:lang w:val="fr-FR"/>
        </w:rPr>
      </w:pPr>
      <w:bookmarkStart w:id="68" w:name="ArtL2_CONC-15981-A8.8"/>
      <w:bookmarkStart w:id="69" w:name="_Toc216976014"/>
      <w:bookmarkEnd w:id="68"/>
      <w:r>
        <w:rPr>
          <w:rFonts w:eastAsia="Arial"/>
          <w:i w:val="0"/>
          <w:color w:val="000000"/>
          <w:sz w:val="24"/>
          <w:lang w:val="fr-FR"/>
        </w:rPr>
        <w:t>7.5 - Réexamen des conditions financières</w:t>
      </w:r>
      <w:bookmarkEnd w:id="69"/>
    </w:p>
    <w:p w14:paraId="64ABD9B5" w14:textId="77777777" w:rsidR="00A4315C" w:rsidRDefault="007A4FD2">
      <w:pPr>
        <w:pStyle w:val="ParagrapheIndent2"/>
        <w:spacing w:line="230" w:lineRule="exact"/>
        <w:jc w:val="both"/>
        <w:rPr>
          <w:color w:val="000000"/>
          <w:lang w:val="fr-FR"/>
        </w:rPr>
      </w:pPr>
      <w:r>
        <w:rPr>
          <w:color w:val="000000"/>
          <w:lang w:val="fr-FR"/>
        </w:rPr>
        <w:t>Les présentes stipulations ont pour objet de prévoir les cas dans lesquels le présent contrat peut être modifié en cours d'exécution. Elles constituent des "clauses de réexamen" et sont régies par les dispositions de l'article R. 3135-1 du code de la commande publique.</w:t>
      </w:r>
    </w:p>
    <w:p w14:paraId="2FCBE107" w14:textId="77777777" w:rsidR="00A4315C" w:rsidRDefault="00A4315C">
      <w:pPr>
        <w:pStyle w:val="ParagrapheIndent2"/>
        <w:spacing w:line="230" w:lineRule="exact"/>
        <w:jc w:val="both"/>
        <w:rPr>
          <w:color w:val="000000"/>
          <w:lang w:val="fr-FR"/>
        </w:rPr>
      </w:pPr>
    </w:p>
    <w:p w14:paraId="3B848F14" w14:textId="77777777" w:rsidR="00A4315C" w:rsidRDefault="007A4FD2">
      <w:pPr>
        <w:pStyle w:val="ParagrapheIndent2"/>
        <w:spacing w:line="230" w:lineRule="exact"/>
        <w:jc w:val="both"/>
        <w:rPr>
          <w:color w:val="000000"/>
          <w:lang w:val="fr-FR"/>
        </w:rPr>
      </w:pPr>
      <w:r>
        <w:rPr>
          <w:color w:val="000000"/>
          <w:lang w:val="fr-FR"/>
        </w:rPr>
        <w:t>L'initiative de la demande de réexamen appartient aux deux parties.</w:t>
      </w:r>
    </w:p>
    <w:p w14:paraId="6771BB52" w14:textId="77777777" w:rsidR="00A4315C" w:rsidRDefault="00A4315C">
      <w:pPr>
        <w:pStyle w:val="ParagrapheIndent2"/>
        <w:spacing w:line="230" w:lineRule="exact"/>
        <w:jc w:val="both"/>
        <w:rPr>
          <w:color w:val="000000"/>
          <w:lang w:val="fr-FR"/>
        </w:rPr>
      </w:pPr>
    </w:p>
    <w:p w14:paraId="112C1674" w14:textId="77777777" w:rsidR="00A4315C" w:rsidRDefault="007A4FD2">
      <w:pPr>
        <w:pStyle w:val="ParagrapheIndent2"/>
        <w:spacing w:line="230" w:lineRule="exact"/>
        <w:jc w:val="both"/>
        <w:rPr>
          <w:color w:val="000000"/>
          <w:lang w:val="fr-FR"/>
        </w:rPr>
      </w:pPr>
      <w:r>
        <w:rPr>
          <w:color w:val="000000"/>
          <w:lang w:val="fr-FR"/>
        </w:rPr>
        <w:t>La procédure de réexamen n'interrompt en aucun cas l'exploitation du service, et ne saurait porter atteinte au principe de continuité du service public.</w:t>
      </w:r>
    </w:p>
    <w:p w14:paraId="63661590" w14:textId="77777777" w:rsidR="00A4315C" w:rsidRDefault="00A4315C">
      <w:pPr>
        <w:pStyle w:val="ParagrapheIndent2"/>
        <w:spacing w:line="230" w:lineRule="exact"/>
        <w:jc w:val="both"/>
        <w:rPr>
          <w:color w:val="000000"/>
          <w:lang w:val="fr-FR"/>
        </w:rPr>
      </w:pPr>
    </w:p>
    <w:p w14:paraId="5E5622B5" w14:textId="77777777" w:rsidR="00A4315C" w:rsidRDefault="007A4FD2">
      <w:pPr>
        <w:pStyle w:val="ParagrapheIndent2"/>
        <w:spacing w:line="230" w:lineRule="exact"/>
        <w:jc w:val="both"/>
        <w:rPr>
          <w:color w:val="000000"/>
          <w:lang w:val="fr-FR"/>
        </w:rPr>
      </w:pPr>
      <w:r>
        <w:rPr>
          <w:color w:val="000000"/>
          <w:lang w:val="fr-FR"/>
        </w:rPr>
        <w:t>Le présent article n'implique pas un droit acquis au réexamen de la concession. Le concessionnaire doit notamment produire tous les justificatifs nécessaires à l'instruction de la demande. L'autorité concédante peut également procéder à un contrôle sur pièce et sur place des informations données par le concessionnaire.</w:t>
      </w:r>
    </w:p>
    <w:p w14:paraId="297E5B16" w14:textId="77777777" w:rsidR="00A4315C" w:rsidRDefault="00A4315C">
      <w:pPr>
        <w:pStyle w:val="ParagrapheIndent2"/>
        <w:spacing w:line="230" w:lineRule="exact"/>
        <w:jc w:val="both"/>
        <w:rPr>
          <w:color w:val="000000"/>
          <w:lang w:val="fr-FR"/>
        </w:rPr>
      </w:pPr>
    </w:p>
    <w:p w14:paraId="17A4C449" w14:textId="3CD30FDD" w:rsidR="00A4315C" w:rsidRDefault="007A4FD2" w:rsidP="004C034D">
      <w:pPr>
        <w:pStyle w:val="ParagrapheIndent2"/>
        <w:spacing w:after="40" w:line="230"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270AF1EC" w14:textId="77777777" w:rsidR="00A4315C" w:rsidRDefault="00A4315C">
      <w:pPr>
        <w:pStyle w:val="ParagrapheIndent2"/>
        <w:spacing w:line="230" w:lineRule="exact"/>
        <w:jc w:val="both"/>
        <w:rPr>
          <w:color w:val="000000"/>
          <w:lang w:val="fr-FR"/>
        </w:rPr>
      </w:pPr>
    </w:p>
    <w:p w14:paraId="69EFB68F" w14:textId="77777777" w:rsidR="00A4315C" w:rsidRDefault="007A4FD2">
      <w:pPr>
        <w:pStyle w:val="ParagrapheIndent2"/>
        <w:spacing w:line="230" w:lineRule="exact"/>
        <w:jc w:val="both"/>
        <w:rPr>
          <w:color w:val="000000"/>
          <w:lang w:val="fr-FR"/>
        </w:rPr>
      </w:pPr>
      <w:r>
        <w:rPr>
          <w:color w:val="000000"/>
          <w:lang w:val="fr-FR"/>
        </w:rPr>
        <w:t>L'autorité concédante décide, selon la teneur du réexamen, si l'accord se matérialise par l'édiction d'un acte unilatéral (courrier, ordre de service), ou par la conclusion d'un avenant entre les parties. Dans ce dernier cas, si aucun accord n'est intervenu dans un délai de 15 jours à compter de la date de la demande de réexamen, il est convenu que la position de l'autorité concédante est retenue par défaut, cette stipulation ne valant pas renonciation à recours.</w:t>
      </w:r>
    </w:p>
    <w:p w14:paraId="2C3B8542" w14:textId="77777777" w:rsidR="00A4315C" w:rsidRDefault="00A4315C">
      <w:pPr>
        <w:pStyle w:val="ParagrapheIndent2"/>
        <w:spacing w:line="230" w:lineRule="exact"/>
        <w:jc w:val="both"/>
        <w:rPr>
          <w:color w:val="000000"/>
          <w:lang w:val="fr-FR"/>
        </w:rPr>
      </w:pPr>
    </w:p>
    <w:p w14:paraId="5CC861EE" w14:textId="77777777" w:rsidR="002A1D61" w:rsidRDefault="002A1D61">
      <w:pPr>
        <w:rPr>
          <w:rFonts w:ascii="Arial" w:eastAsia="Arial" w:hAnsi="Arial" w:cs="Arial"/>
          <w:color w:val="000000"/>
          <w:sz w:val="20"/>
          <w:lang w:val="fr-FR"/>
        </w:rPr>
      </w:pPr>
      <w:r>
        <w:rPr>
          <w:color w:val="000000"/>
          <w:lang w:val="fr-FR"/>
        </w:rPr>
        <w:br w:type="page"/>
      </w:r>
    </w:p>
    <w:p w14:paraId="027411BE" w14:textId="5281E8AF" w:rsidR="00A4315C" w:rsidRDefault="007A4FD2">
      <w:pPr>
        <w:pStyle w:val="ParagrapheIndent2"/>
        <w:spacing w:line="230" w:lineRule="exact"/>
        <w:jc w:val="both"/>
        <w:rPr>
          <w:color w:val="000000"/>
          <w:lang w:val="fr-FR"/>
        </w:rPr>
      </w:pPr>
      <w:r>
        <w:rPr>
          <w:color w:val="000000"/>
          <w:lang w:val="fr-FR"/>
        </w:rPr>
        <w:lastRenderedPageBreak/>
        <w:t xml:space="preserve">La procédure de réexamen ainsi définie </w:t>
      </w:r>
      <w:r w:rsidR="004C034D">
        <w:rPr>
          <w:color w:val="000000"/>
          <w:lang w:val="fr-FR"/>
        </w:rPr>
        <w:t>peut-être</w:t>
      </w:r>
      <w:r>
        <w:rPr>
          <w:color w:val="000000"/>
          <w:lang w:val="fr-FR"/>
        </w:rPr>
        <w:t xml:space="preserve"> initiée dans les cas suivants :</w:t>
      </w:r>
    </w:p>
    <w:p w14:paraId="39D9548E" w14:textId="3A5777A0" w:rsidR="00A4315C" w:rsidRDefault="007A4FD2" w:rsidP="00B50095">
      <w:pPr>
        <w:pStyle w:val="ParagrapheIndent2"/>
        <w:numPr>
          <w:ilvl w:val="0"/>
          <w:numId w:val="9"/>
        </w:numPr>
        <w:spacing w:line="230" w:lineRule="exact"/>
        <w:jc w:val="both"/>
        <w:rPr>
          <w:color w:val="000000"/>
          <w:lang w:val="fr-FR"/>
        </w:rPr>
      </w:pPr>
      <w:r>
        <w:rPr>
          <w:color w:val="000000"/>
          <w:lang w:val="fr-FR"/>
        </w:rPr>
        <w:t xml:space="preserve">Variation </w:t>
      </w:r>
      <w:r w:rsidR="00C36666">
        <w:rPr>
          <w:color w:val="000000"/>
          <w:lang w:val="fr-FR"/>
        </w:rPr>
        <w:t>du cours des matières premières lors de l’exécution du contrat</w:t>
      </w:r>
      <w:r w:rsidR="00713135">
        <w:rPr>
          <w:color w:val="000000"/>
          <w:lang w:val="fr-FR"/>
        </w:rPr>
        <w:t> ;</w:t>
      </w:r>
    </w:p>
    <w:p w14:paraId="618D9DB5" w14:textId="19188F28" w:rsidR="00A4315C" w:rsidRDefault="004C034D" w:rsidP="00B50095">
      <w:pPr>
        <w:pStyle w:val="ParagrapheIndent2"/>
        <w:numPr>
          <w:ilvl w:val="0"/>
          <w:numId w:val="9"/>
        </w:numPr>
        <w:spacing w:after="240" w:line="230" w:lineRule="exact"/>
        <w:jc w:val="both"/>
        <w:rPr>
          <w:color w:val="000000"/>
          <w:lang w:val="fr-FR"/>
        </w:rPr>
      </w:pPr>
      <w:r>
        <w:rPr>
          <w:color w:val="000000"/>
          <w:lang w:val="fr-FR"/>
        </w:rPr>
        <w:t>Augmentation du p</w:t>
      </w:r>
      <w:r w:rsidR="007A4FD2">
        <w:rPr>
          <w:color w:val="000000"/>
          <w:lang w:val="fr-FR"/>
        </w:rPr>
        <w:t xml:space="preserve">rix </w:t>
      </w:r>
      <w:r>
        <w:rPr>
          <w:color w:val="000000"/>
          <w:lang w:val="fr-FR"/>
        </w:rPr>
        <w:t>des matières</w:t>
      </w:r>
      <w:r w:rsidR="007A4FD2">
        <w:rPr>
          <w:color w:val="000000"/>
          <w:lang w:val="fr-FR"/>
        </w:rPr>
        <w:t xml:space="preserve"> première en cas de circonstances économiques spécifiques et extrêmement exceptionnelle</w:t>
      </w:r>
      <w:r>
        <w:rPr>
          <w:color w:val="000000"/>
          <w:lang w:val="fr-FR"/>
        </w:rPr>
        <w:t>s</w:t>
      </w:r>
      <w:r w:rsidR="007A4FD2">
        <w:rPr>
          <w:color w:val="000000"/>
          <w:lang w:val="fr-FR"/>
        </w:rPr>
        <w:t xml:space="preserve"> </w:t>
      </w:r>
      <w:r>
        <w:rPr>
          <w:color w:val="000000"/>
          <w:lang w:val="fr-FR"/>
        </w:rPr>
        <w:t>(la</w:t>
      </w:r>
      <w:r w:rsidR="007A4FD2">
        <w:rPr>
          <w:color w:val="000000"/>
          <w:lang w:val="fr-FR"/>
        </w:rPr>
        <w:t xml:space="preserve"> variation des cours des produits n'entre pas dans le cadre de ces </w:t>
      </w:r>
      <w:r>
        <w:rPr>
          <w:color w:val="000000"/>
          <w:lang w:val="fr-FR"/>
        </w:rPr>
        <w:t>circonstances)</w:t>
      </w:r>
      <w:r w:rsidR="007A4FD2">
        <w:rPr>
          <w:color w:val="000000"/>
          <w:lang w:val="fr-FR"/>
        </w:rPr>
        <w:t xml:space="preserve"> durant l'exécution du contrat en gardant pour objectif premier l'intérêt des étudiants dans le prix du produit</w:t>
      </w:r>
      <w:r w:rsidR="00713135">
        <w:rPr>
          <w:color w:val="000000"/>
          <w:lang w:val="fr-FR"/>
        </w:rPr>
        <w:t> ;</w:t>
      </w:r>
    </w:p>
    <w:p w14:paraId="392BBD01" w14:textId="5E38A8FA" w:rsidR="004C034D" w:rsidRPr="009C5F09" w:rsidRDefault="004C034D" w:rsidP="00B50095">
      <w:pPr>
        <w:pStyle w:val="Paragraphedeliste"/>
        <w:numPr>
          <w:ilvl w:val="0"/>
          <w:numId w:val="9"/>
        </w:numPr>
        <w:rPr>
          <w:lang w:val="fr-FR"/>
        </w:rPr>
      </w:pPr>
      <w:r w:rsidRPr="00B50095">
        <w:rPr>
          <w:rFonts w:ascii="Arial" w:hAnsi="Arial" w:cs="Arial"/>
          <w:sz w:val="20"/>
          <w:szCs w:val="20"/>
          <w:lang w:val="fr-FR"/>
        </w:rPr>
        <w:t>Redéfinition du périmètre du parc sur les sites de l’université.</w:t>
      </w:r>
      <w:r w:rsidRPr="009C5F09">
        <w:rPr>
          <w:lang w:val="fr-FR"/>
        </w:rPr>
        <w:t xml:space="preserve"> </w:t>
      </w:r>
    </w:p>
    <w:p w14:paraId="5F76F9E4" w14:textId="77777777" w:rsidR="00713135" w:rsidRPr="004C034D" w:rsidRDefault="00713135" w:rsidP="004C034D">
      <w:pPr>
        <w:rPr>
          <w:lang w:val="fr-FR"/>
        </w:rPr>
      </w:pPr>
    </w:p>
    <w:p w14:paraId="10E81C99" w14:textId="77777777" w:rsidR="00A4315C" w:rsidRDefault="007A4FD2">
      <w:pPr>
        <w:pStyle w:val="Titre1"/>
        <w:rPr>
          <w:rFonts w:eastAsia="Arial"/>
          <w:color w:val="000000"/>
          <w:sz w:val="28"/>
          <w:lang w:val="fr-FR"/>
        </w:rPr>
      </w:pPr>
      <w:bookmarkStart w:id="70" w:name="ArtL1_CONC-15981-A9"/>
      <w:bookmarkStart w:id="71" w:name="_Toc216976015"/>
      <w:bookmarkEnd w:id="70"/>
      <w:r>
        <w:rPr>
          <w:rFonts w:eastAsia="Arial"/>
          <w:color w:val="000000"/>
          <w:sz w:val="28"/>
          <w:lang w:val="fr-FR"/>
        </w:rPr>
        <w:t>8 - Suivi et contrôle de la concession</w:t>
      </w:r>
      <w:bookmarkEnd w:id="71"/>
    </w:p>
    <w:p w14:paraId="339DC604" w14:textId="77777777" w:rsidR="00A4315C" w:rsidRDefault="007A4FD2">
      <w:pPr>
        <w:pStyle w:val="Titre2"/>
        <w:ind w:left="280"/>
        <w:rPr>
          <w:rFonts w:eastAsia="Arial"/>
          <w:i w:val="0"/>
          <w:color w:val="000000"/>
          <w:sz w:val="24"/>
          <w:lang w:val="fr-FR"/>
        </w:rPr>
      </w:pPr>
      <w:bookmarkStart w:id="72" w:name="ArtL2_CONC-15981-A9.1"/>
      <w:bookmarkStart w:id="73" w:name="_Toc216976016"/>
      <w:bookmarkEnd w:id="72"/>
      <w:r>
        <w:rPr>
          <w:rFonts w:eastAsia="Arial"/>
          <w:i w:val="0"/>
          <w:color w:val="000000"/>
          <w:sz w:val="24"/>
          <w:lang w:val="fr-FR"/>
        </w:rPr>
        <w:t>8.1 - Rapport annuel d'information à l'autorité concédante</w:t>
      </w:r>
      <w:bookmarkEnd w:id="73"/>
    </w:p>
    <w:p w14:paraId="46C25647" w14:textId="77777777" w:rsidR="00A4315C" w:rsidRDefault="007A4FD2">
      <w:pPr>
        <w:pStyle w:val="ParagrapheIndent2"/>
        <w:spacing w:line="230" w:lineRule="exact"/>
        <w:jc w:val="both"/>
        <w:rPr>
          <w:color w:val="000000"/>
          <w:lang w:val="fr-FR"/>
        </w:rPr>
      </w:pPr>
      <w:r>
        <w:rPr>
          <w:color w:val="000000"/>
          <w:lang w:val="fr-FR"/>
        </w:rPr>
        <w:t>Le concessionnaire produit avant le 1er juin de chaque année un rapport comportant les comptes retraçant la totalité des opérations afférentes à l'exécution du contrat de concession et une analyse de la qualité des ouvrages ou des services.</w:t>
      </w:r>
    </w:p>
    <w:p w14:paraId="2874BEEE" w14:textId="77777777" w:rsidR="00A4315C" w:rsidRDefault="00A4315C">
      <w:pPr>
        <w:pStyle w:val="ParagrapheIndent2"/>
        <w:spacing w:line="230" w:lineRule="exact"/>
        <w:jc w:val="both"/>
        <w:rPr>
          <w:color w:val="000000"/>
          <w:lang w:val="fr-FR"/>
        </w:rPr>
      </w:pPr>
    </w:p>
    <w:p w14:paraId="21CD81D6" w14:textId="77777777" w:rsidR="00A4315C" w:rsidRDefault="007A4FD2">
      <w:pPr>
        <w:pStyle w:val="ParagrapheIndent2"/>
        <w:spacing w:line="230" w:lineRule="exact"/>
        <w:jc w:val="both"/>
        <w:rPr>
          <w:color w:val="000000"/>
          <w:lang w:val="fr-FR"/>
        </w:rPr>
      </w:pPr>
      <w:r>
        <w:rPr>
          <w:color w:val="000000"/>
          <w:lang w:val="fr-FR"/>
        </w:rPr>
        <w:t>Le concessionnaire s'engage à faire certifier par un commissaire aux comptes l'ensemble des éléments financiers de ce rapport.</w:t>
      </w:r>
    </w:p>
    <w:p w14:paraId="63FAAC42" w14:textId="77777777" w:rsidR="00A4315C" w:rsidRDefault="00A4315C">
      <w:pPr>
        <w:pStyle w:val="ParagrapheIndent2"/>
        <w:spacing w:line="230" w:lineRule="exact"/>
        <w:jc w:val="both"/>
        <w:rPr>
          <w:color w:val="000000"/>
          <w:lang w:val="fr-FR"/>
        </w:rPr>
      </w:pPr>
    </w:p>
    <w:p w14:paraId="22AF3EB0" w14:textId="77777777" w:rsidR="00A4315C" w:rsidRDefault="007A4FD2">
      <w:pPr>
        <w:pStyle w:val="ParagrapheIndent2"/>
        <w:spacing w:line="230" w:lineRule="exact"/>
        <w:jc w:val="both"/>
        <w:rPr>
          <w:color w:val="000000"/>
          <w:lang w:val="fr-FR"/>
        </w:rPr>
      </w:pPr>
      <w:r>
        <w:rPr>
          <w:color w:val="000000"/>
          <w:lang w:val="fr-FR"/>
        </w:rPr>
        <w:t>Ce rapport fait notamment apparaitre :</w:t>
      </w:r>
    </w:p>
    <w:p w14:paraId="3804B031" w14:textId="77777777" w:rsidR="00A4315C" w:rsidRDefault="00A4315C">
      <w:pPr>
        <w:pStyle w:val="ParagrapheIndent2"/>
        <w:spacing w:line="230" w:lineRule="exact"/>
        <w:jc w:val="both"/>
        <w:rPr>
          <w:color w:val="000000"/>
          <w:lang w:val="fr-FR"/>
        </w:rPr>
      </w:pPr>
    </w:p>
    <w:p w14:paraId="26E821DE" w14:textId="77777777" w:rsidR="00A4315C" w:rsidRDefault="007A4FD2">
      <w:pPr>
        <w:pStyle w:val="ParagrapheIndent2"/>
        <w:spacing w:line="230" w:lineRule="exact"/>
        <w:jc w:val="both"/>
        <w:rPr>
          <w:color w:val="000000"/>
          <w:lang w:val="fr-FR"/>
        </w:rPr>
      </w:pPr>
      <w:r>
        <w:rPr>
          <w:color w:val="000000"/>
          <w:lang w:val="fr-FR"/>
        </w:rPr>
        <w:t>1°) Les données comptables suivantes :</w:t>
      </w:r>
    </w:p>
    <w:p w14:paraId="326801DD" w14:textId="77777777" w:rsidR="00A4315C" w:rsidRDefault="007A4FD2">
      <w:pPr>
        <w:pStyle w:val="ParagrapheIndent2"/>
        <w:spacing w:line="230" w:lineRule="exact"/>
        <w:jc w:val="both"/>
        <w:rPr>
          <w:color w:val="000000"/>
          <w:lang w:val="fr-FR"/>
        </w:rPr>
      </w:pPr>
      <w:r>
        <w:rPr>
          <w:color w:val="000000"/>
          <w:lang w:val="fr-FR"/>
        </w:rPr>
        <w:t>- le compte annuel de résultat de l'exploitation de la concession ;</w:t>
      </w:r>
    </w:p>
    <w:p w14:paraId="5B1C484F" w14:textId="77777777" w:rsidR="00A4315C" w:rsidRDefault="007A4FD2">
      <w:pPr>
        <w:pStyle w:val="ParagrapheIndent2"/>
        <w:spacing w:line="230" w:lineRule="exact"/>
        <w:jc w:val="both"/>
        <w:rPr>
          <w:color w:val="000000"/>
          <w:lang w:val="fr-FR"/>
        </w:rPr>
      </w:pPr>
      <w:r>
        <w:rPr>
          <w:color w:val="000000"/>
          <w:lang w:val="fr-FR"/>
        </w:rPr>
        <w:t>- une présentation des méthodes et des éléments de calcul économique annuel et pluriannuel retenus pour la détermination des produits et charges directs et indirects imputés au compte de résultat de l'exploitation ;</w:t>
      </w:r>
    </w:p>
    <w:p w14:paraId="670EF469" w14:textId="77777777" w:rsidR="00A4315C" w:rsidRDefault="007A4FD2">
      <w:pPr>
        <w:pStyle w:val="ParagrapheIndent2"/>
        <w:spacing w:line="230" w:lineRule="exact"/>
        <w:jc w:val="both"/>
        <w:rPr>
          <w:color w:val="000000"/>
          <w:lang w:val="fr-FR"/>
        </w:rPr>
      </w:pPr>
      <w:r>
        <w:rPr>
          <w:color w:val="000000"/>
          <w:lang w:val="fr-FR"/>
        </w:rPr>
        <w:t>- le cas échéant, un état des variations du patrimoine immobilier intervenues dans le cadre du contrat ;</w:t>
      </w:r>
    </w:p>
    <w:p w14:paraId="43C347B2" w14:textId="77777777" w:rsidR="00A4315C" w:rsidRDefault="007A4FD2">
      <w:pPr>
        <w:pStyle w:val="ParagrapheIndent2"/>
        <w:spacing w:line="230" w:lineRule="exact"/>
        <w:jc w:val="both"/>
        <w:rPr>
          <w:color w:val="000000"/>
          <w:lang w:val="fr-FR"/>
        </w:rPr>
      </w:pPr>
      <w:r>
        <w:rPr>
          <w:color w:val="000000"/>
          <w:lang w:val="fr-FR"/>
        </w:rPr>
        <w:t>- les éventuelles autres dépenses de renouvellement réalisées dans l'année.</w:t>
      </w:r>
    </w:p>
    <w:p w14:paraId="35A2528E" w14:textId="77777777" w:rsidR="00A4315C" w:rsidRDefault="00A4315C">
      <w:pPr>
        <w:pStyle w:val="ParagrapheIndent2"/>
        <w:spacing w:line="230" w:lineRule="exact"/>
        <w:jc w:val="both"/>
        <w:rPr>
          <w:color w:val="000000"/>
          <w:lang w:val="fr-FR"/>
        </w:rPr>
      </w:pPr>
    </w:p>
    <w:p w14:paraId="2F45D1BA" w14:textId="77777777" w:rsidR="00A4315C" w:rsidRDefault="007A4FD2">
      <w:pPr>
        <w:pStyle w:val="ParagrapheIndent2"/>
        <w:spacing w:line="230" w:lineRule="exact"/>
        <w:jc w:val="both"/>
        <w:rPr>
          <w:color w:val="000000"/>
          <w:lang w:val="fr-FR"/>
        </w:rPr>
      </w:pPr>
      <w:r>
        <w:rPr>
          <w:color w:val="000000"/>
          <w:lang w:val="fr-FR"/>
        </w:rPr>
        <w:t>2°) Une analyse de la qualité des ouvrages ou des services demandés au concessionnaire. Cette analyse comporte tout élément qui permette d'apprécier la qualité des ouvrages ou des services exploités et les mesures proposées par le concessionnaire pour une meilleure satisfaction des usagers.</w:t>
      </w:r>
    </w:p>
    <w:p w14:paraId="248B92A1" w14:textId="77777777" w:rsidR="00A4315C" w:rsidRDefault="00A4315C">
      <w:pPr>
        <w:pStyle w:val="ParagrapheIndent2"/>
        <w:spacing w:line="230" w:lineRule="exact"/>
        <w:jc w:val="both"/>
        <w:rPr>
          <w:color w:val="000000"/>
          <w:lang w:val="fr-FR"/>
        </w:rPr>
      </w:pPr>
    </w:p>
    <w:p w14:paraId="1984FDF6" w14:textId="5A6D754B" w:rsidR="00A4315C" w:rsidRDefault="007A4FD2">
      <w:pPr>
        <w:pStyle w:val="ParagrapheIndent2"/>
        <w:spacing w:after="240" w:line="230" w:lineRule="exact"/>
        <w:jc w:val="both"/>
        <w:rPr>
          <w:color w:val="000000"/>
          <w:lang w:val="fr-FR"/>
        </w:rPr>
      </w:pPr>
      <w:r>
        <w:rPr>
          <w:color w:val="000000"/>
          <w:lang w:val="fr-FR"/>
        </w:rPr>
        <w:t xml:space="preserve">Le concessionnaire devra fournir un état du CA détaillé de façon contrôlé et contrôlable. Le concessionnaire doit pour cela mettre à disposition un outil auprès de l'autorité concédante permettant de réaliser ce contrôle. </w:t>
      </w:r>
      <w:r w:rsidR="006C6307">
        <w:rPr>
          <w:color w:val="000000"/>
          <w:lang w:val="fr-FR"/>
        </w:rPr>
        <w:t xml:space="preserve">L’outil doit être simple d’utilisation et doit comprendre l’ensemble des informations permettant à l’autorité concédante de réaliser son contrôle. </w:t>
      </w:r>
    </w:p>
    <w:p w14:paraId="1E0F872F" w14:textId="1C56A1BA" w:rsidR="00A4315C" w:rsidRDefault="007A4FD2">
      <w:pPr>
        <w:pStyle w:val="ParagrapheIndent2"/>
        <w:spacing w:line="230" w:lineRule="exact"/>
        <w:jc w:val="both"/>
        <w:rPr>
          <w:color w:val="000000"/>
          <w:lang w:val="fr-FR"/>
        </w:rPr>
      </w:pPr>
      <w:r>
        <w:rPr>
          <w:color w:val="000000"/>
          <w:lang w:val="fr-FR"/>
        </w:rPr>
        <w:t>Afin d'apprécier la qualité du service rendu aux usagers, le concessionnaire présente une analyse en prenant en compte les indicateurs suivants</w:t>
      </w:r>
      <w:r w:rsidR="00622EBD">
        <w:rPr>
          <w:color w:val="000000"/>
          <w:lang w:val="fr-FR"/>
        </w:rPr>
        <w:t xml:space="preserve"> : les produits vendus par machine par ordre croissant de vente, le CA généré au global et par machine, l’efficacité des machines ainsi que les opérations de maintenance réalisées sur l’ensemble du parc. </w:t>
      </w:r>
    </w:p>
    <w:p w14:paraId="572E181A" w14:textId="77777777" w:rsidR="00622EBD" w:rsidRPr="00622EBD" w:rsidRDefault="00622EBD" w:rsidP="00622EBD">
      <w:pPr>
        <w:rPr>
          <w:lang w:val="fr-FR"/>
        </w:rPr>
      </w:pPr>
    </w:p>
    <w:p w14:paraId="2A0D5002" w14:textId="77777777" w:rsidR="00A4315C" w:rsidRDefault="007A4FD2">
      <w:pPr>
        <w:pStyle w:val="ParagrapheIndent2"/>
        <w:spacing w:after="240" w:line="230" w:lineRule="exact"/>
        <w:jc w:val="both"/>
        <w:rPr>
          <w:color w:val="000000"/>
          <w:lang w:val="fr-FR"/>
        </w:rPr>
      </w:pPr>
      <w:r>
        <w:rPr>
          <w:color w:val="000000"/>
          <w:lang w:val="fr-FR"/>
        </w:rPr>
        <w:t>Le rapport annuel d'information est transmis à l'adresse de l'autorité concédante indiquée en page de garde du présent contrat.</w:t>
      </w:r>
    </w:p>
    <w:p w14:paraId="5BC320E9" w14:textId="77777777" w:rsidR="00A4315C" w:rsidRDefault="007A4FD2">
      <w:pPr>
        <w:pStyle w:val="Titre1"/>
        <w:rPr>
          <w:rFonts w:eastAsia="Arial"/>
          <w:color w:val="000000"/>
          <w:sz w:val="28"/>
          <w:lang w:val="fr-FR"/>
        </w:rPr>
      </w:pPr>
      <w:bookmarkStart w:id="74" w:name="ArtL1_CONC-15981-A10"/>
      <w:bookmarkStart w:id="75" w:name="_Toc216976017"/>
      <w:bookmarkEnd w:id="74"/>
      <w:r>
        <w:rPr>
          <w:rFonts w:eastAsia="Arial"/>
          <w:color w:val="000000"/>
          <w:sz w:val="28"/>
          <w:lang w:val="fr-FR"/>
        </w:rPr>
        <w:t>9 - Responsabilités - Garanties - Assurances</w:t>
      </w:r>
      <w:bookmarkEnd w:id="75"/>
    </w:p>
    <w:p w14:paraId="67D26FB8" w14:textId="77777777" w:rsidR="00A4315C" w:rsidRDefault="007A4FD2">
      <w:pPr>
        <w:pStyle w:val="Titre2"/>
        <w:ind w:left="280"/>
        <w:rPr>
          <w:rFonts w:eastAsia="Arial"/>
          <w:i w:val="0"/>
          <w:color w:val="000000"/>
          <w:sz w:val="24"/>
          <w:lang w:val="fr-FR"/>
        </w:rPr>
      </w:pPr>
      <w:bookmarkStart w:id="76" w:name="ArtL2_CONC-15981-A10.1"/>
      <w:bookmarkStart w:id="77" w:name="_Toc216976018"/>
      <w:bookmarkEnd w:id="76"/>
      <w:r>
        <w:rPr>
          <w:rFonts w:eastAsia="Arial"/>
          <w:i w:val="0"/>
          <w:color w:val="000000"/>
          <w:sz w:val="24"/>
          <w:lang w:val="fr-FR"/>
        </w:rPr>
        <w:t>9.1 - Responsabilité de l'autorité concédante</w:t>
      </w:r>
      <w:bookmarkEnd w:id="77"/>
    </w:p>
    <w:p w14:paraId="0F14E753" w14:textId="77777777" w:rsidR="00A4315C" w:rsidRDefault="007A4FD2">
      <w:pPr>
        <w:pStyle w:val="ParagrapheIndent2"/>
        <w:spacing w:line="230" w:lineRule="exact"/>
        <w:jc w:val="both"/>
        <w:rPr>
          <w:color w:val="000000"/>
          <w:lang w:val="fr-FR"/>
        </w:rPr>
      </w:pPr>
      <w:r>
        <w:rPr>
          <w:color w:val="000000"/>
          <w:lang w:val="fr-FR"/>
        </w:rPr>
        <w:t>La responsabilité de l'autorité concédante ne peut être recherchée à l'occasion de litiges provenant de l'exploitation par le concessionnaire des installations et équipements. L'autorité concédante n'est pas responsable des dommages causés par une dégradation ou une usure anormale des ouvrages pouvant être imputée à l'exploitation.</w:t>
      </w:r>
    </w:p>
    <w:p w14:paraId="2FFB09D5" w14:textId="77777777" w:rsidR="00A4315C" w:rsidRDefault="00A4315C">
      <w:pPr>
        <w:pStyle w:val="ParagrapheIndent2"/>
        <w:spacing w:line="230" w:lineRule="exact"/>
        <w:jc w:val="both"/>
        <w:rPr>
          <w:color w:val="000000"/>
          <w:lang w:val="fr-FR"/>
        </w:rPr>
        <w:sectPr w:rsidR="00A4315C">
          <w:footerReference w:type="default" r:id="rId10"/>
          <w:pgSz w:w="11900" w:h="16840"/>
          <w:pgMar w:top="1140" w:right="1140" w:bottom="1140" w:left="1140" w:header="1140" w:footer="1140" w:gutter="0"/>
          <w:cols w:space="708"/>
        </w:sectPr>
      </w:pPr>
    </w:p>
    <w:p w14:paraId="4CB51070" w14:textId="77777777" w:rsidR="00A4315C" w:rsidRDefault="007A4FD2">
      <w:pPr>
        <w:pStyle w:val="ParagrapheIndent2"/>
        <w:spacing w:line="230" w:lineRule="exact"/>
        <w:jc w:val="both"/>
        <w:rPr>
          <w:color w:val="000000"/>
          <w:lang w:val="fr-FR"/>
        </w:rPr>
      </w:pPr>
      <w:r>
        <w:rPr>
          <w:color w:val="000000"/>
          <w:lang w:val="fr-FR"/>
        </w:rPr>
        <w:lastRenderedPageBreak/>
        <w:t>L'autorité concédante reste responsable des dommages liés à l'existence, à la nature et au dimensionnement des ouvrages. Toutefois, la responsabilité du concessionnaire se trouve engagée si l'insuffisance des installations était prévisible et que l'autorité concédante n'a pas été informée en temps utile par le concessionnaire.</w:t>
      </w:r>
    </w:p>
    <w:p w14:paraId="59446D48" w14:textId="77777777" w:rsidR="00A4315C" w:rsidRDefault="00A4315C">
      <w:pPr>
        <w:pStyle w:val="ParagrapheIndent2"/>
        <w:spacing w:line="230" w:lineRule="exact"/>
        <w:jc w:val="both"/>
        <w:rPr>
          <w:color w:val="000000"/>
          <w:lang w:val="fr-FR"/>
        </w:rPr>
      </w:pPr>
    </w:p>
    <w:p w14:paraId="31213FC5" w14:textId="77777777" w:rsidR="00A4315C" w:rsidRDefault="007A4FD2">
      <w:pPr>
        <w:pStyle w:val="ParagrapheIndent2"/>
        <w:spacing w:line="230" w:lineRule="exact"/>
        <w:jc w:val="both"/>
        <w:rPr>
          <w:color w:val="000000"/>
          <w:lang w:val="fr-FR"/>
        </w:rPr>
      </w:pPr>
      <w:r>
        <w:rPr>
          <w:color w:val="000000"/>
          <w:lang w:val="fr-FR"/>
        </w:rPr>
        <w:t>II est précisé que les compagnies auprès desquelles le concessionnaire a souscrit des assurances renoncent à tous recours contre l'autorité concédante et ses propres assureurs sauf en cas de dommage directement ou indirectement lié à un défaut de conformité des installations ou matériels propriété de l'autorité concédante et mis à disposition du concessionnaire par celle-ci.</w:t>
      </w:r>
    </w:p>
    <w:p w14:paraId="58F62C90" w14:textId="77777777" w:rsidR="000264B2" w:rsidRPr="00B50095" w:rsidRDefault="000264B2" w:rsidP="00B50095">
      <w:pPr>
        <w:rPr>
          <w:lang w:val="fr-FR"/>
        </w:rPr>
      </w:pPr>
    </w:p>
    <w:p w14:paraId="77AF3C14" w14:textId="77777777" w:rsidR="00A4315C" w:rsidRDefault="007A4FD2">
      <w:pPr>
        <w:pStyle w:val="Titre2"/>
        <w:ind w:left="280"/>
        <w:rPr>
          <w:rFonts w:eastAsia="Arial"/>
          <w:i w:val="0"/>
          <w:color w:val="000000"/>
          <w:sz w:val="24"/>
          <w:lang w:val="fr-FR"/>
        </w:rPr>
      </w:pPr>
      <w:bookmarkStart w:id="78" w:name="ArtL2_CONC-15981-A10.2"/>
      <w:bookmarkStart w:id="79" w:name="_Toc216976019"/>
      <w:bookmarkEnd w:id="78"/>
      <w:r>
        <w:rPr>
          <w:rFonts w:eastAsia="Arial"/>
          <w:i w:val="0"/>
          <w:color w:val="000000"/>
          <w:sz w:val="24"/>
          <w:lang w:val="fr-FR"/>
        </w:rPr>
        <w:t>9.2 - Responsabilité du concessionnaire</w:t>
      </w:r>
      <w:bookmarkEnd w:id="79"/>
    </w:p>
    <w:p w14:paraId="18A0D489" w14:textId="77777777" w:rsidR="00A4315C" w:rsidRDefault="007A4FD2">
      <w:pPr>
        <w:pStyle w:val="ParagrapheIndent2"/>
        <w:spacing w:line="230" w:lineRule="exact"/>
        <w:jc w:val="both"/>
        <w:rPr>
          <w:color w:val="000000"/>
          <w:lang w:val="fr-FR"/>
        </w:rPr>
      </w:pPr>
      <w:r>
        <w:rPr>
          <w:color w:val="000000"/>
          <w:lang w:val="fr-FR"/>
        </w:rPr>
        <w:t>Le concessionnaire est responsable de la maintenance et de l'exploitation des ouvrages dans le respect des dispositions législatives et réglementaires, des règles de l'art et des obligations contractuelles résultant du présent contrat.</w:t>
      </w:r>
    </w:p>
    <w:p w14:paraId="6D065C9D" w14:textId="77777777" w:rsidR="00A4315C" w:rsidRDefault="00A4315C">
      <w:pPr>
        <w:pStyle w:val="ParagrapheIndent2"/>
        <w:spacing w:line="230" w:lineRule="exact"/>
        <w:jc w:val="both"/>
        <w:rPr>
          <w:color w:val="000000"/>
          <w:lang w:val="fr-FR"/>
        </w:rPr>
      </w:pPr>
    </w:p>
    <w:p w14:paraId="281BF2DD" w14:textId="77777777" w:rsidR="00A4315C" w:rsidRDefault="007A4FD2">
      <w:pPr>
        <w:pStyle w:val="ParagrapheIndent2"/>
        <w:spacing w:line="230" w:lineRule="exact"/>
        <w:jc w:val="both"/>
        <w:rPr>
          <w:color w:val="000000"/>
          <w:lang w:val="fr-FR"/>
        </w:rPr>
      </w:pPr>
      <w:r>
        <w:rPr>
          <w:color w:val="000000"/>
          <w:lang w:val="fr-FR"/>
        </w:rPr>
        <w:t>En sa qualité d'exploitant, il est également responsable de tous les risques, litiges et indemnités de toute nature résultant de dommages corporels, matériels et immatériels causés aux biens et aux personnes, sauf si ces dommages sont la conséquence d'une faute de l'autorité concédante.</w:t>
      </w:r>
    </w:p>
    <w:p w14:paraId="5340DDA1" w14:textId="77777777" w:rsidR="00A4315C" w:rsidRDefault="00A4315C">
      <w:pPr>
        <w:pStyle w:val="ParagrapheIndent2"/>
        <w:spacing w:line="230" w:lineRule="exact"/>
        <w:jc w:val="both"/>
        <w:rPr>
          <w:color w:val="000000"/>
          <w:lang w:val="fr-FR"/>
        </w:rPr>
      </w:pPr>
    </w:p>
    <w:p w14:paraId="7A833F0E" w14:textId="77777777" w:rsidR="00A4315C" w:rsidRDefault="007A4FD2">
      <w:pPr>
        <w:pStyle w:val="ParagrapheIndent2"/>
        <w:spacing w:line="230" w:lineRule="exact"/>
        <w:jc w:val="both"/>
        <w:rPr>
          <w:color w:val="000000"/>
          <w:lang w:val="fr-FR"/>
        </w:rPr>
      </w:pPr>
      <w:r>
        <w:rPr>
          <w:color w:val="000000"/>
          <w:lang w:val="fr-FR"/>
        </w:rPr>
        <w:t>Le concessionnaire doit prendre toutes les dispositions nécessaires pour n'apporter aucun trouble anormal aux propriétés voisines.</w:t>
      </w:r>
    </w:p>
    <w:p w14:paraId="1816E690" w14:textId="77777777" w:rsidR="00A4315C" w:rsidRDefault="00A4315C">
      <w:pPr>
        <w:pStyle w:val="ParagrapheIndent2"/>
        <w:spacing w:line="230" w:lineRule="exact"/>
        <w:jc w:val="both"/>
        <w:rPr>
          <w:color w:val="000000"/>
          <w:lang w:val="fr-FR"/>
        </w:rPr>
      </w:pPr>
    </w:p>
    <w:p w14:paraId="4197DA22" w14:textId="77777777" w:rsidR="00A4315C" w:rsidRDefault="007A4FD2">
      <w:pPr>
        <w:pStyle w:val="ParagrapheIndent2"/>
        <w:spacing w:line="230" w:lineRule="exact"/>
        <w:jc w:val="both"/>
        <w:rPr>
          <w:color w:val="000000"/>
          <w:lang w:val="fr-FR"/>
        </w:rPr>
      </w:pPr>
      <w:r>
        <w:rPr>
          <w:color w:val="000000"/>
          <w:lang w:val="fr-FR"/>
        </w:rPr>
        <w:t>Il est responsable, en outre, de l'ensemble des dommages causés à tout nouvel équipement inclus à l'inventaire pendant la durée du contrat, cet équipement étant par défaut considéré comme faisant partie du périmètre d'exploitation.</w:t>
      </w:r>
    </w:p>
    <w:p w14:paraId="561AE372" w14:textId="77777777" w:rsidR="002557B4" w:rsidRPr="002557B4" w:rsidRDefault="002557B4" w:rsidP="002557B4">
      <w:pPr>
        <w:rPr>
          <w:lang w:val="fr-FR"/>
        </w:rPr>
      </w:pPr>
    </w:p>
    <w:p w14:paraId="29F26462" w14:textId="77777777" w:rsidR="00A4315C" w:rsidRDefault="007A4FD2">
      <w:pPr>
        <w:pStyle w:val="Titre2"/>
        <w:ind w:left="280"/>
        <w:rPr>
          <w:rFonts w:eastAsia="Arial"/>
          <w:i w:val="0"/>
          <w:color w:val="000000"/>
          <w:sz w:val="24"/>
          <w:lang w:val="fr-FR"/>
        </w:rPr>
      </w:pPr>
      <w:bookmarkStart w:id="80" w:name="ArtL2_CONC-15981-A10.7"/>
      <w:bookmarkStart w:id="81" w:name="_Toc216976020"/>
      <w:bookmarkEnd w:id="80"/>
      <w:r>
        <w:rPr>
          <w:rFonts w:eastAsia="Arial"/>
          <w:i w:val="0"/>
          <w:color w:val="000000"/>
          <w:sz w:val="24"/>
          <w:lang w:val="fr-FR"/>
        </w:rPr>
        <w:t>9.3 - Assurances</w:t>
      </w:r>
      <w:bookmarkEnd w:id="81"/>
    </w:p>
    <w:p w14:paraId="5301C9E2" w14:textId="77777777" w:rsidR="00A4315C" w:rsidRDefault="007A4FD2">
      <w:pPr>
        <w:pStyle w:val="Titre3"/>
        <w:ind w:left="560"/>
        <w:rPr>
          <w:rFonts w:eastAsia="Arial"/>
          <w:color w:val="000000"/>
          <w:sz w:val="22"/>
          <w:lang w:val="fr-FR"/>
        </w:rPr>
      </w:pPr>
      <w:bookmarkStart w:id="82" w:name="ArtL3_CONC-15981-A10.7.1"/>
      <w:bookmarkStart w:id="83" w:name="_Toc216976021"/>
      <w:bookmarkEnd w:id="82"/>
      <w:r>
        <w:rPr>
          <w:rFonts w:eastAsia="Arial"/>
          <w:color w:val="000000"/>
          <w:sz w:val="22"/>
          <w:lang w:val="fr-FR"/>
        </w:rPr>
        <w:t>9.3.1 - Obligation d'assurance</w:t>
      </w:r>
      <w:bookmarkEnd w:id="83"/>
    </w:p>
    <w:p w14:paraId="61A361AA" w14:textId="77777777" w:rsidR="002D700F" w:rsidRDefault="007A4FD2" w:rsidP="002D700F">
      <w:pPr>
        <w:pStyle w:val="ParagrapheIndent3"/>
        <w:spacing w:line="230" w:lineRule="exact"/>
        <w:jc w:val="both"/>
        <w:rPr>
          <w:color w:val="000000"/>
          <w:lang w:val="fr-FR"/>
        </w:rPr>
      </w:pPr>
      <w:r>
        <w:rPr>
          <w:color w:val="000000"/>
          <w:lang w:val="fr-FR"/>
        </w:rPr>
        <w:t xml:space="preserve">Le concessionnaire souscrit tout au long de la durée de la concession, auprès d'une ou de plusieurs compagnies d'assurances notoirement solvables, l'ensemble des polices d'assurances exigées au titre de l'exécution des obligations qui lui incombent afin de garantir la couverture des risques inhérents à ses obligations. Il est convenu que les compagnies d'assurance auront communication des termes spécifiques du présent contrat afin de rédiger les garanties en </w:t>
      </w:r>
      <w:r w:rsidR="002D700F">
        <w:rPr>
          <w:color w:val="000000"/>
          <w:lang w:val="fr-FR"/>
        </w:rPr>
        <w:t>conséquence. Le</w:t>
      </w:r>
      <w:r>
        <w:rPr>
          <w:color w:val="000000"/>
          <w:lang w:val="fr-FR"/>
        </w:rPr>
        <w:t xml:space="preserve"> concessionnaire fait son affaire de tous les risques et litiges pouvant survenir du fait de l'exécution du service et/ou l'exploitation des ouvrages/équipements. </w:t>
      </w:r>
    </w:p>
    <w:p w14:paraId="5173B62A" w14:textId="77777777" w:rsidR="002D700F" w:rsidRDefault="002D700F" w:rsidP="002D700F">
      <w:pPr>
        <w:pStyle w:val="ParagrapheIndent3"/>
        <w:spacing w:line="230" w:lineRule="exact"/>
        <w:jc w:val="both"/>
        <w:rPr>
          <w:color w:val="000000"/>
          <w:lang w:val="fr-FR"/>
        </w:rPr>
      </w:pPr>
    </w:p>
    <w:p w14:paraId="74955DEC" w14:textId="38FA64F2" w:rsidR="002D700F" w:rsidRDefault="002D700F">
      <w:pPr>
        <w:rPr>
          <w:rFonts w:ascii="Arial" w:eastAsia="Arial" w:hAnsi="Arial" w:cs="Arial"/>
          <w:color w:val="000000"/>
          <w:sz w:val="20"/>
          <w:lang w:val="fr-FR"/>
        </w:rPr>
      </w:pPr>
    </w:p>
    <w:p w14:paraId="5B8CC091" w14:textId="6F80AFE7" w:rsidR="00AB41C4" w:rsidRDefault="00AB41C4" w:rsidP="00AB41C4">
      <w:pPr>
        <w:pStyle w:val="ParagrapheIndent3"/>
        <w:spacing w:line="230" w:lineRule="exact"/>
        <w:jc w:val="both"/>
        <w:rPr>
          <w:color w:val="000000"/>
          <w:lang w:val="fr-FR"/>
        </w:rPr>
      </w:pPr>
      <w:r>
        <w:rPr>
          <w:color w:val="000000"/>
          <w:lang w:val="fr-FR"/>
        </w:rPr>
        <w:t xml:space="preserve">Il est seul responsable vis-à-vis de l’autorité concédante, des usagers, de son personnel et des tiers de tous accidents, dégâts et dommages en résultant. </w:t>
      </w:r>
    </w:p>
    <w:p w14:paraId="7840BC09" w14:textId="77777777" w:rsidR="00A4315C" w:rsidRDefault="00A4315C">
      <w:pPr>
        <w:pStyle w:val="ParagrapheIndent3"/>
        <w:spacing w:line="230" w:lineRule="exact"/>
        <w:jc w:val="both"/>
        <w:rPr>
          <w:color w:val="000000"/>
          <w:lang w:val="fr-FR"/>
        </w:rPr>
      </w:pPr>
    </w:p>
    <w:p w14:paraId="06F1E9C0" w14:textId="5DA556C6" w:rsidR="00A4315C" w:rsidRDefault="007A4FD2">
      <w:pPr>
        <w:pStyle w:val="ParagrapheIndent3"/>
        <w:spacing w:line="230" w:lineRule="exact"/>
        <w:jc w:val="both"/>
        <w:rPr>
          <w:color w:val="000000"/>
          <w:lang w:val="fr-FR"/>
        </w:rPr>
      </w:pPr>
      <w:r>
        <w:rPr>
          <w:color w:val="000000"/>
          <w:lang w:val="fr-FR"/>
        </w:rPr>
        <w:t>Dans ce cadre, le concessionnaire est tenu de souscrire</w:t>
      </w:r>
      <w:r w:rsidR="00AB41C4">
        <w:rPr>
          <w:color w:val="000000"/>
          <w:lang w:val="fr-FR"/>
        </w:rPr>
        <w:t xml:space="preserve"> une a</w:t>
      </w:r>
      <w:r>
        <w:rPr>
          <w:color w:val="000000"/>
          <w:lang w:val="fr-FR"/>
        </w:rPr>
        <w:t>ssurance au titre de la responsabilité civile garantissant les usagers, le personnel et les tiers en cas d'accidents ou de dommages causés par l'exécution des activités concédées et des activités annexes</w:t>
      </w:r>
    </w:p>
    <w:p w14:paraId="040614C6" w14:textId="77777777" w:rsidR="00A4315C" w:rsidRDefault="00A4315C">
      <w:pPr>
        <w:pStyle w:val="ParagrapheIndent3"/>
        <w:spacing w:line="230" w:lineRule="exact"/>
        <w:jc w:val="both"/>
        <w:rPr>
          <w:color w:val="000000"/>
          <w:lang w:val="fr-FR"/>
        </w:rPr>
      </w:pPr>
    </w:p>
    <w:p w14:paraId="7857A294" w14:textId="77777777" w:rsidR="00A4315C" w:rsidRDefault="007A4FD2">
      <w:pPr>
        <w:pStyle w:val="ParagrapheIndent3"/>
        <w:spacing w:line="230" w:lineRule="exact"/>
        <w:jc w:val="both"/>
        <w:rPr>
          <w:color w:val="000000"/>
          <w:lang w:val="fr-FR"/>
        </w:rPr>
      </w:pPr>
      <w:r>
        <w:rPr>
          <w:color w:val="000000"/>
          <w:lang w:val="fr-FR"/>
        </w:rPr>
        <w:t>Le concessionnaire est seul responsable de sa propre carence en matière de souscription des assurances liées aux activités entrant dans le champ du présent contrat, d'insuffisance des montants garantis au vu de la valeur des biens de la concession ou du paiement des cotisations afférentes.</w:t>
      </w:r>
    </w:p>
    <w:p w14:paraId="5504FFE0" w14:textId="77777777" w:rsidR="00A4315C" w:rsidRDefault="00A4315C">
      <w:pPr>
        <w:pStyle w:val="ParagrapheIndent3"/>
        <w:spacing w:line="230" w:lineRule="exact"/>
        <w:jc w:val="both"/>
        <w:rPr>
          <w:color w:val="000000"/>
          <w:lang w:val="fr-FR"/>
        </w:rPr>
      </w:pPr>
    </w:p>
    <w:p w14:paraId="3BD914CF" w14:textId="77777777" w:rsidR="00A4315C" w:rsidRDefault="007A4FD2">
      <w:pPr>
        <w:pStyle w:val="ParagrapheIndent3"/>
        <w:spacing w:line="230" w:lineRule="exact"/>
        <w:jc w:val="both"/>
        <w:rPr>
          <w:color w:val="000000"/>
          <w:lang w:val="fr-FR"/>
        </w:rPr>
      </w:pPr>
      <w:r>
        <w:rPr>
          <w:color w:val="000000"/>
          <w:lang w:val="fr-FR"/>
        </w:rPr>
        <w:t xml:space="preserve">Toutes les polices d'assurances devront inclure précisément une clause générale et totale de renonciation à recours contre l'autorité concédante, sauf en cas de faute exclusive et </w:t>
      </w:r>
      <w:r w:rsidRPr="005669E7">
        <w:rPr>
          <w:color w:val="000000"/>
          <w:lang w:val="fr-FR"/>
        </w:rPr>
        <w:t>intentionnelle</w:t>
      </w:r>
      <w:r>
        <w:rPr>
          <w:color w:val="000000"/>
          <w:lang w:val="fr-FR"/>
        </w:rPr>
        <w:t xml:space="preserve"> de celle-ci.</w:t>
      </w:r>
    </w:p>
    <w:p w14:paraId="12001A46" w14:textId="77777777" w:rsidR="00A4315C" w:rsidRDefault="00A4315C">
      <w:pPr>
        <w:pStyle w:val="ParagrapheIndent3"/>
        <w:spacing w:line="230" w:lineRule="exact"/>
        <w:jc w:val="both"/>
        <w:rPr>
          <w:color w:val="000000"/>
          <w:lang w:val="fr-FR"/>
        </w:rPr>
      </w:pPr>
    </w:p>
    <w:p w14:paraId="28FCB770" w14:textId="77777777" w:rsidR="00A4315C" w:rsidRDefault="007A4FD2">
      <w:pPr>
        <w:pStyle w:val="ParagrapheIndent3"/>
        <w:spacing w:line="230" w:lineRule="exact"/>
        <w:jc w:val="both"/>
        <w:rPr>
          <w:color w:val="000000"/>
          <w:lang w:val="fr-FR"/>
        </w:rPr>
      </w:pPr>
      <w:r>
        <w:rPr>
          <w:color w:val="000000"/>
          <w:lang w:val="fr-FR"/>
        </w:rPr>
        <w:t>En cas de mise en régie provisoire ou résiliation avant la fin de la concession, les contrats d'assurance seront transmis de plein droit à l'autorité concédante sans que l'assureur ne puisse y faire objection. Ils comportent obligatoirement une clause réservant expressément à l'autorité concédante la faculté de se substituer au concessionnaire en fin de concession, aux mêmes conditions.</w:t>
      </w:r>
    </w:p>
    <w:p w14:paraId="02160C86" w14:textId="77777777" w:rsidR="00A4315C" w:rsidRDefault="00A4315C">
      <w:pPr>
        <w:pStyle w:val="ParagrapheIndent3"/>
        <w:spacing w:line="230" w:lineRule="exact"/>
        <w:jc w:val="both"/>
        <w:rPr>
          <w:color w:val="000000"/>
          <w:lang w:val="fr-FR"/>
        </w:rPr>
      </w:pPr>
    </w:p>
    <w:p w14:paraId="790F7E0D" w14:textId="77777777" w:rsidR="00E83A99" w:rsidRDefault="00E83A99">
      <w:pPr>
        <w:rPr>
          <w:rFonts w:ascii="Arial" w:eastAsia="Arial" w:hAnsi="Arial" w:cs="Arial"/>
          <w:color w:val="000000"/>
          <w:sz w:val="20"/>
          <w:lang w:val="fr-FR"/>
        </w:rPr>
      </w:pPr>
      <w:r>
        <w:rPr>
          <w:color w:val="000000"/>
          <w:lang w:val="fr-FR"/>
        </w:rPr>
        <w:br w:type="page"/>
      </w:r>
    </w:p>
    <w:p w14:paraId="22EB1313" w14:textId="78FF6696" w:rsidR="00A4315C" w:rsidRDefault="007A4FD2">
      <w:pPr>
        <w:pStyle w:val="ParagrapheIndent3"/>
        <w:spacing w:line="230" w:lineRule="exact"/>
        <w:jc w:val="both"/>
        <w:rPr>
          <w:color w:val="000000"/>
          <w:lang w:val="fr-FR"/>
        </w:rPr>
      </w:pPr>
      <w:r>
        <w:rPr>
          <w:color w:val="000000"/>
          <w:lang w:val="fr-FR"/>
        </w:rPr>
        <w:lastRenderedPageBreak/>
        <w:t>Les polices d’assurances comporteront une clause de renonciation à recours du concessionnaire à l’égard de l’URCA en cas de vol, ou à l’occasion de tout dommage survenant aux biens du pouvoir adjudicateur, de son personnel, et de toute personne agissant pour son compte et se trouvant sur le lieu d’implantation des machines.</w:t>
      </w:r>
    </w:p>
    <w:p w14:paraId="2F4781B1" w14:textId="77777777" w:rsidR="00A4315C" w:rsidRDefault="00A4315C">
      <w:pPr>
        <w:pStyle w:val="ParagrapheIndent3"/>
        <w:spacing w:after="240" w:line="230" w:lineRule="exact"/>
        <w:jc w:val="both"/>
        <w:rPr>
          <w:color w:val="000000"/>
          <w:lang w:val="fr-FR"/>
        </w:rPr>
      </w:pPr>
    </w:p>
    <w:p w14:paraId="65474036" w14:textId="77777777" w:rsidR="00A4315C" w:rsidRDefault="007A4FD2">
      <w:pPr>
        <w:pStyle w:val="Titre3"/>
        <w:ind w:left="560"/>
        <w:rPr>
          <w:rFonts w:eastAsia="Arial"/>
          <w:color w:val="000000"/>
          <w:sz w:val="22"/>
          <w:lang w:val="fr-FR"/>
        </w:rPr>
      </w:pPr>
      <w:bookmarkStart w:id="84" w:name="ArtL3_CONC-15981-A10.7.2"/>
      <w:bookmarkStart w:id="85" w:name="_Toc216976022"/>
      <w:bookmarkEnd w:id="84"/>
      <w:r>
        <w:rPr>
          <w:rFonts w:eastAsia="Arial"/>
          <w:color w:val="000000"/>
          <w:sz w:val="22"/>
          <w:lang w:val="fr-FR"/>
        </w:rPr>
        <w:t>9.3.2 - Information de l'autorité concédante</w:t>
      </w:r>
      <w:bookmarkEnd w:id="85"/>
    </w:p>
    <w:p w14:paraId="79773A72" w14:textId="77777777" w:rsidR="00A4315C" w:rsidRDefault="007A4FD2">
      <w:pPr>
        <w:pStyle w:val="ParagrapheIndent3"/>
        <w:spacing w:line="230" w:lineRule="exact"/>
        <w:jc w:val="both"/>
        <w:rPr>
          <w:color w:val="000000"/>
          <w:lang w:val="fr-FR"/>
        </w:rPr>
      </w:pPr>
      <w:r>
        <w:rPr>
          <w:color w:val="000000"/>
          <w:lang w:val="fr-FR"/>
        </w:rPr>
        <w:t>Le concessionnaire doit justifier auprès de l'autorité concédante, dans un délai de 15 jours à compter de la notification du contrat de concession et avant tout commencement d'exécution, qu'il est titulaire des contrats d'assurances, au moyen d'une attestation correspondant aux polices d'assurances souscrites et établissant l'étendue de la responsabilité garantie. Il doit également justifier du paiement régulier des primes.</w:t>
      </w:r>
    </w:p>
    <w:p w14:paraId="6E0A17A7" w14:textId="77777777" w:rsidR="00A4315C" w:rsidRDefault="00A4315C">
      <w:pPr>
        <w:pStyle w:val="ParagrapheIndent3"/>
        <w:spacing w:line="230" w:lineRule="exact"/>
        <w:jc w:val="both"/>
        <w:rPr>
          <w:color w:val="000000"/>
          <w:lang w:val="fr-FR"/>
        </w:rPr>
      </w:pPr>
    </w:p>
    <w:p w14:paraId="143A65C5" w14:textId="77777777" w:rsidR="00A4315C" w:rsidRDefault="007A4FD2">
      <w:pPr>
        <w:pStyle w:val="ParagrapheIndent3"/>
        <w:spacing w:line="230" w:lineRule="exact"/>
        <w:jc w:val="both"/>
        <w:rPr>
          <w:color w:val="000000"/>
          <w:lang w:val="fr-FR"/>
        </w:rPr>
      </w:pPr>
      <w:r>
        <w:rPr>
          <w:color w:val="000000"/>
          <w:lang w:val="fr-FR"/>
        </w:rPr>
        <w:t>Toute modification du niveau des garanties doit faire l'objet d'une communication préalable à l'autorité concédante. Les éventuels avenants aux contrats d'assurance ne peuvent avoir pour effet de réduire l'étendue des garanties dans leur portée ainsi que leur montant sans recevoir l'accord exprès de l'autorité concédante.</w:t>
      </w:r>
    </w:p>
    <w:p w14:paraId="1F5EF309" w14:textId="77777777" w:rsidR="00A4315C" w:rsidRDefault="00A4315C">
      <w:pPr>
        <w:pStyle w:val="ParagrapheIndent3"/>
        <w:spacing w:line="230" w:lineRule="exact"/>
        <w:jc w:val="both"/>
        <w:rPr>
          <w:color w:val="000000"/>
          <w:lang w:val="fr-FR"/>
        </w:rPr>
      </w:pPr>
    </w:p>
    <w:p w14:paraId="189E6A27" w14:textId="77777777" w:rsidR="00A4315C" w:rsidRDefault="007A4FD2">
      <w:pPr>
        <w:pStyle w:val="ParagrapheIndent3"/>
        <w:spacing w:line="230" w:lineRule="exact"/>
        <w:jc w:val="both"/>
        <w:rPr>
          <w:color w:val="000000"/>
          <w:lang w:val="fr-FR"/>
        </w:rPr>
      </w:pPr>
      <w:r>
        <w:rPr>
          <w:color w:val="000000"/>
          <w:lang w:val="fr-FR"/>
        </w:rPr>
        <w:t>Il appartient au concessionnaire de signaler à l'autorité concédante, tout désordre ou sinistre relatif aux ouvrages, équipements et matériels pendant la durée du contrat de concession.</w:t>
      </w:r>
    </w:p>
    <w:p w14:paraId="105B1165" w14:textId="77777777" w:rsidR="00A4315C" w:rsidRDefault="00A4315C">
      <w:pPr>
        <w:pStyle w:val="ParagrapheIndent3"/>
        <w:spacing w:line="230" w:lineRule="exact"/>
        <w:jc w:val="both"/>
        <w:rPr>
          <w:color w:val="000000"/>
          <w:lang w:val="fr-FR"/>
        </w:rPr>
      </w:pPr>
    </w:p>
    <w:p w14:paraId="10B6FE26" w14:textId="77777777" w:rsidR="00A4315C" w:rsidRDefault="007A4FD2">
      <w:pPr>
        <w:pStyle w:val="ParagrapheIndent3"/>
        <w:spacing w:after="240" w:line="230" w:lineRule="exact"/>
        <w:jc w:val="both"/>
        <w:rPr>
          <w:color w:val="000000"/>
          <w:lang w:val="fr-FR"/>
        </w:rPr>
      </w:pPr>
      <w:r>
        <w:rPr>
          <w:color w:val="000000"/>
          <w:lang w:val="fr-FR"/>
        </w:rPr>
        <w:t>Le concessionnaire transmet chaque année à l'autorité concédante, dans le cadre de l'envoi du rapport annuel, ou à tout moment sur demande, les attestations d'assurances correspondantes aux polices d'assurance mentionnées au présent article. L'absence de transmission de ces documents, à compter de l'expiration du premier jour de chaque échéance annuelle, constitue une faute, sanctionnée par l'application d'une pénalité.</w:t>
      </w:r>
    </w:p>
    <w:p w14:paraId="5740C2F5" w14:textId="77777777" w:rsidR="00A4315C" w:rsidRDefault="007A4FD2">
      <w:pPr>
        <w:pStyle w:val="Titre1"/>
        <w:rPr>
          <w:rFonts w:eastAsia="Arial"/>
          <w:color w:val="000000"/>
          <w:sz w:val="28"/>
          <w:lang w:val="fr-FR"/>
        </w:rPr>
      </w:pPr>
      <w:bookmarkStart w:id="86" w:name="ArtL1_CONC-15981-A11"/>
      <w:bookmarkStart w:id="87" w:name="_Toc216976023"/>
      <w:bookmarkEnd w:id="86"/>
      <w:r>
        <w:rPr>
          <w:rFonts w:eastAsia="Arial"/>
          <w:color w:val="000000"/>
          <w:sz w:val="28"/>
          <w:lang w:val="fr-FR"/>
        </w:rPr>
        <w:t>10 - Sanctions</w:t>
      </w:r>
      <w:bookmarkEnd w:id="87"/>
    </w:p>
    <w:p w14:paraId="6A8411F5" w14:textId="3A945DD3" w:rsidR="00A4315C" w:rsidRDefault="007A4FD2">
      <w:pPr>
        <w:pStyle w:val="Titre2"/>
        <w:ind w:left="280"/>
        <w:rPr>
          <w:rFonts w:eastAsia="Arial"/>
          <w:i w:val="0"/>
          <w:color w:val="000000"/>
          <w:sz w:val="24"/>
          <w:lang w:val="fr-FR"/>
        </w:rPr>
      </w:pPr>
      <w:bookmarkStart w:id="88" w:name="ArtL2_CONC-15981-A11.1"/>
      <w:bookmarkStart w:id="89" w:name="_Toc216976024"/>
      <w:bookmarkEnd w:id="88"/>
      <w:r w:rsidRPr="003001DC">
        <w:rPr>
          <w:rFonts w:eastAsia="Arial"/>
          <w:i w:val="0"/>
          <w:color w:val="000000"/>
          <w:sz w:val="24"/>
          <w:lang w:val="fr-FR"/>
        </w:rPr>
        <w:t>10.1 - Pénalités</w:t>
      </w:r>
      <w:bookmarkEnd w:id="89"/>
    </w:p>
    <w:p w14:paraId="1A3B3ED7" w14:textId="77777777" w:rsidR="0057179C" w:rsidRDefault="007A4FD2" w:rsidP="0057179C">
      <w:pPr>
        <w:pStyle w:val="ParagrapheIndent2"/>
        <w:spacing w:after="240" w:line="230" w:lineRule="exact"/>
        <w:jc w:val="both"/>
        <w:rPr>
          <w:color w:val="000000"/>
          <w:lang w:val="fr-FR"/>
        </w:rPr>
      </w:pPr>
      <w:r>
        <w:rPr>
          <w:color w:val="000000"/>
          <w:lang w:val="fr-FR"/>
        </w:rPr>
        <w:t>Faute par le concessionnaire de remplir les obligations qui lui sont imposées par le présent contrat, et sans préjudice des sanctions coercitives ou résolutoires applicables, des pénalités peuvent lui être infligées par l'autorité concédante. Les pénalités ne s'appliquent pas lorsque le retard ou le manquement est dû à un manquement de l'autorité concédante.</w:t>
      </w:r>
      <w:r w:rsidR="0057179C">
        <w:rPr>
          <w:color w:val="000000"/>
          <w:lang w:val="fr-FR"/>
        </w:rPr>
        <w:t xml:space="preserve"> </w:t>
      </w:r>
      <w:r>
        <w:rPr>
          <w:color w:val="000000"/>
          <w:lang w:val="fr-FR"/>
        </w:rPr>
        <w:t xml:space="preserve">Les pénalités courent, à compter de la constatation du fait générateur. Elles sont exigibles de plein droit à compter du jour suivant l'expiration du délai imparti au concessionnaire pour satisfaire à </w:t>
      </w:r>
      <w:r w:rsidR="00646C77">
        <w:rPr>
          <w:color w:val="000000"/>
          <w:lang w:val="fr-FR"/>
        </w:rPr>
        <w:softHyphen/>
      </w:r>
      <w:r w:rsidR="00646C77">
        <w:rPr>
          <w:color w:val="000000"/>
          <w:lang w:val="fr-FR"/>
        </w:rPr>
        <w:softHyphen/>
        <w:t xml:space="preserve">ses obligations. </w:t>
      </w:r>
    </w:p>
    <w:p w14:paraId="5C93F515" w14:textId="09F51535" w:rsidR="00A4315C" w:rsidRDefault="007A4FD2" w:rsidP="0057179C">
      <w:pPr>
        <w:pStyle w:val="ParagrapheIndent2"/>
        <w:spacing w:after="240" w:line="230" w:lineRule="exact"/>
        <w:jc w:val="both"/>
        <w:rPr>
          <w:color w:val="000000"/>
          <w:lang w:val="fr-FR"/>
        </w:rPr>
      </w:pPr>
      <w:r>
        <w:rPr>
          <w:color w:val="000000"/>
          <w:lang w:val="fr-FR"/>
        </w:rPr>
        <w:t>Le versement des pénalités au profit de l'autorité concédante doit être effectué dans un délai de 15 jours à compter de la réception du titre de recette notifié au concessionnaire. Toute somme non versée dans le délai imparti donne lieu, de plein droit et sans mise en demeure, au paiement d'intérêts moratoires calculés au taux d'intérêt légal majoré de deux points.</w:t>
      </w:r>
    </w:p>
    <w:p w14:paraId="58B2A7A9" w14:textId="77777777" w:rsidR="00646C77" w:rsidRPr="00646C77" w:rsidRDefault="00646C77" w:rsidP="00646C77">
      <w:pPr>
        <w:rPr>
          <w:lang w:val="fr-FR"/>
        </w:rPr>
      </w:pPr>
    </w:p>
    <w:p w14:paraId="1A77EAF9" w14:textId="3D85EC4C" w:rsidR="00423C06" w:rsidRPr="0057179C" w:rsidRDefault="0023352E" w:rsidP="00423C06">
      <w:pPr>
        <w:pStyle w:val="ParagrapheIndent2"/>
        <w:spacing w:after="240" w:line="230" w:lineRule="exact"/>
        <w:jc w:val="both"/>
        <w:rPr>
          <w:lang w:val="fr-FR"/>
        </w:rPr>
      </w:pPr>
      <w:r>
        <w:t xml:space="preserve"> </w:t>
      </w:r>
      <w:r w:rsidR="0057179C" w:rsidRPr="0057179C">
        <w:rPr>
          <w:lang w:val="fr-FR"/>
        </w:rPr>
        <w:t>En cas de non-respect des obligations précitées, le pouvoir adjudicateur se réserve la possibilité d’exiger des pénalités dans les situations suivantes :</w:t>
      </w:r>
    </w:p>
    <w:tbl>
      <w:tblPr>
        <w:tblW w:w="0" w:type="auto"/>
        <w:tblLayout w:type="fixed"/>
        <w:tblLook w:val="04A0" w:firstRow="1" w:lastRow="0" w:firstColumn="1" w:lastColumn="0" w:noHBand="0" w:noVBand="1"/>
      </w:tblPr>
      <w:tblGrid>
        <w:gridCol w:w="3200"/>
        <w:gridCol w:w="1400"/>
        <w:gridCol w:w="1776"/>
        <w:gridCol w:w="3224"/>
      </w:tblGrid>
      <w:tr w:rsidR="00423C06" w14:paraId="04CE70B9" w14:textId="77777777" w:rsidTr="0077497C">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E0D6E" w14:textId="77777777" w:rsidR="00423C06" w:rsidRDefault="00423C06" w:rsidP="0077497C">
            <w:pPr>
              <w:spacing w:before="40"/>
              <w:jc w:val="center"/>
              <w:rPr>
                <w:rFonts w:ascii="Arial" w:eastAsia="Arial" w:hAnsi="Arial" w:cs="Arial"/>
                <w:color w:val="000000"/>
                <w:sz w:val="20"/>
                <w:lang w:val="fr-FR"/>
              </w:rPr>
            </w:pPr>
            <w:r>
              <w:rPr>
                <w:rFonts w:ascii="Arial" w:eastAsia="Arial" w:hAnsi="Arial" w:cs="Arial"/>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D5E690" w14:textId="77777777" w:rsidR="00423C06" w:rsidRDefault="00423C06" w:rsidP="0077497C">
            <w:pPr>
              <w:spacing w:before="40"/>
              <w:jc w:val="center"/>
              <w:rPr>
                <w:rFonts w:ascii="Arial" w:eastAsia="Arial" w:hAnsi="Arial" w:cs="Arial"/>
                <w:color w:val="000000"/>
                <w:sz w:val="20"/>
                <w:lang w:val="fr-FR"/>
              </w:rPr>
            </w:pPr>
            <w:r>
              <w:rPr>
                <w:rFonts w:ascii="Arial" w:eastAsia="Arial" w:hAnsi="Arial" w:cs="Arial"/>
                <w:color w:val="000000"/>
                <w:sz w:val="20"/>
                <w:lang w:val="fr-FR"/>
              </w:rPr>
              <w:t>Occurrence</w:t>
            </w:r>
          </w:p>
        </w:tc>
        <w:tc>
          <w:tcPr>
            <w:tcW w:w="17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FB0597" w14:textId="77777777" w:rsidR="00423C06" w:rsidRDefault="00423C06" w:rsidP="0077497C">
            <w:pPr>
              <w:spacing w:before="40"/>
              <w:jc w:val="center"/>
              <w:rPr>
                <w:rFonts w:ascii="Arial" w:eastAsia="Arial" w:hAnsi="Arial" w:cs="Arial"/>
                <w:color w:val="000000"/>
                <w:sz w:val="20"/>
                <w:lang w:val="fr-FR"/>
              </w:rPr>
            </w:pPr>
            <w:r>
              <w:rPr>
                <w:rFonts w:ascii="Arial" w:eastAsia="Arial" w:hAnsi="Arial" w:cs="Arial"/>
                <w:color w:val="000000"/>
                <w:sz w:val="20"/>
                <w:lang w:val="fr-FR"/>
              </w:rPr>
              <w:t>Valeurs</w:t>
            </w:r>
          </w:p>
        </w:tc>
        <w:tc>
          <w:tcPr>
            <w:tcW w:w="322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12658B" w14:textId="77777777" w:rsidR="00423C06" w:rsidRDefault="00423C06" w:rsidP="0077497C">
            <w:pPr>
              <w:spacing w:before="40"/>
              <w:jc w:val="center"/>
              <w:rPr>
                <w:rFonts w:ascii="Arial" w:eastAsia="Arial" w:hAnsi="Arial" w:cs="Arial"/>
                <w:color w:val="000000"/>
                <w:sz w:val="20"/>
                <w:lang w:val="fr-FR"/>
              </w:rPr>
            </w:pPr>
            <w:r>
              <w:rPr>
                <w:rFonts w:ascii="Arial" w:eastAsia="Arial" w:hAnsi="Arial" w:cs="Arial"/>
                <w:color w:val="000000"/>
                <w:sz w:val="20"/>
                <w:lang w:val="fr-FR"/>
              </w:rPr>
              <w:t>Précisions</w:t>
            </w:r>
          </w:p>
        </w:tc>
      </w:tr>
      <w:tr w:rsidR="00423C06" w14:paraId="0BD46BCF" w14:textId="77777777" w:rsidTr="0077497C">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C719E8" w14:textId="77777777" w:rsidR="00423C06" w:rsidRDefault="00423C06" w:rsidP="0077497C">
            <w:pPr>
              <w:spacing w:line="230" w:lineRule="exact"/>
              <w:ind w:left="80" w:right="80"/>
              <w:rPr>
                <w:rFonts w:ascii="Arial" w:eastAsia="Arial" w:hAnsi="Arial" w:cs="Arial"/>
                <w:color w:val="000000"/>
                <w:sz w:val="20"/>
                <w:lang w:val="fr-FR"/>
              </w:rPr>
            </w:pPr>
            <w:r w:rsidRPr="0067165E">
              <w:rPr>
                <w:rFonts w:ascii="Arial" w:eastAsia="Arial" w:hAnsi="Arial" w:cs="Arial"/>
                <w:color w:val="000000"/>
                <w:sz w:val="20"/>
                <w:lang w:val="fr-FR"/>
              </w:rPr>
              <w:t>En cas de non-versement de la redevance dans les délais contractuels correspondant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39DC08"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BAF766"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500€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B1CB63" w14:textId="77777777" w:rsidR="00423C06" w:rsidRDefault="00423C06" w:rsidP="0077497C">
            <w:pPr>
              <w:spacing w:before="80" w:after="20"/>
              <w:ind w:left="80" w:right="80"/>
              <w:rPr>
                <w:rFonts w:ascii="Arial" w:eastAsia="Arial" w:hAnsi="Arial" w:cs="Arial"/>
                <w:color w:val="000000"/>
                <w:sz w:val="20"/>
                <w:lang w:val="fr-FR"/>
              </w:rPr>
            </w:pPr>
            <w:r w:rsidRPr="0067165E">
              <w:rPr>
                <w:rFonts w:ascii="Arial" w:eastAsia="Arial" w:hAnsi="Arial" w:cs="Arial"/>
                <w:color w:val="000000"/>
                <w:sz w:val="20"/>
                <w:lang w:val="fr-FR"/>
              </w:rPr>
              <w:t>Par jour ouvré de retard sans mise en demeure à partir du premier jour ouvré de retard</w:t>
            </w:r>
          </w:p>
        </w:tc>
      </w:tr>
      <w:tr w:rsidR="00423C06" w14:paraId="0EB8A74C" w14:textId="77777777" w:rsidTr="0077497C">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38ABAE" w14:textId="77777777" w:rsidR="00423C06" w:rsidRDefault="00423C06" w:rsidP="0077497C">
            <w:pPr>
              <w:spacing w:line="230" w:lineRule="exact"/>
              <w:ind w:left="80" w:right="80"/>
              <w:rPr>
                <w:rFonts w:ascii="Arial" w:eastAsia="Arial" w:hAnsi="Arial" w:cs="Arial"/>
                <w:color w:val="000000"/>
                <w:sz w:val="20"/>
                <w:lang w:val="fr-FR"/>
              </w:rPr>
            </w:pPr>
            <w:r w:rsidRPr="0067165E">
              <w:rPr>
                <w:rFonts w:ascii="Arial" w:eastAsia="Arial" w:hAnsi="Arial" w:cs="Arial"/>
                <w:color w:val="000000"/>
                <w:sz w:val="20"/>
                <w:lang w:val="fr-FR"/>
              </w:rPr>
              <w:t>En cas de non-installation et/ou de non mise en service dans les délais fixés par ordre de service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1F16FD"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C1CD96"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F8E010" w14:textId="401F31FA" w:rsidR="00423C06" w:rsidRDefault="00423C06" w:rsidP="0077497C">
            <w:pPr>
              <w:spacing w:line="230" w:lineRule="exact"/>
              <w:ind w:left="80" w:right="80"/>
              <w:rPr>
                <w:rFonts w:ascii="Arial" w:eastAsia="Arial" w:hAnsi="Arial" w:cs="Arial"/>
                <w:color w:val="000000"/>
                <w:sz w:val="20"/>
                <w:lang w:val="fr-FR"/>
              </w:rPr>
            </w:pPr>
            <w:r w:rsidRPr="0067165E">
              <w:rPr>
                <w:rFonts w:ascii="Arial" w:eastAsia="Arial" w:hAnsi="Arial" w:cs="Arial"/>
                <w:color w:val="000000"/>
                <w:sz w:val="20"/>
                <w:lang w:val="fr-FR"/>
              </w:rPr>
              <w:t xml:space="preserve">Par jour ouvré de retard et par matériel manquant sera demandée sans mise en demeure à partir du premier jour ouvré de retard. </w:t>
            </w:r>
            <w:r w:rsidRPr="00D91555">
              <w:rPr>
                <w:rFonts w:ascii="Arial" w:eastAsia="Arial" w:hAnsi="Arial" w:cs="Arial"/>
                <w:b/>
                <w:bCs/>
                <w:color w:val="000000"/>
                <w:sz w:val="20"/>
                <w:lang w:val="fr-FR"/>
              </w:rPr>
              <w:t>Si ce retard excède 5 jours ouvrés, l’Université se réserve la possibilité de dénoncer le contrat de concession (après une mise en demeure</w:t>
            </w:r>
            <w:r w:rsidR="00082AC3">
              <w:rPr>
                <w:rFonts w:ascii="Arial" w:eastAsia="Arial" w:hAnsi="Arial" w:cs="Arial"/>
                <w:b/>
                <w:bCs/>
                <w:color w:val="000000"/>
                <w:sz w:val="20"/>
                <w:lang w:val="fr-FR"/>
              </w:rPr>
              <w:t>)</w:t>
            </w:r>
            <w:r>
              <w:rPr>
                <w:rFonts w:ascii="Arial" w:eastAsia="Arial" w:hAnsi="Arial" w:cs="Arial"/>
                <w:b/>
                <w:bCs/>
                <w:color w:val="000000"/>
                <w:sz w:val="20"/>
                <w:lang w:val="fr-FR"/>
              </w:rPr>
              <w:t>.</w:t>
            </w:r>
          </w:p>
        </w:tc>
      </w:tr>
      <w:tr w:rsidR="00423C06" w14:paraId="56C72612" w14:textId="77777777" w:rsidTr="0077497C">
        <w:trPr>
          <w:trHeight w:val="1012"/>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F6CE26" w14:textId="77777777" w:rsidR="00423C06" w:rsidRDefault="00423C06" w:rsidP="0077497C">
            <w:pPr>
              <w:spacing w:line="230" w:lineRule="exact"/>
              <w:ind w:left="80" w:right="80"/>
              <w:rPr>
                <w:rFonts w:ascii="Arial" w:eastAsia="Arial" w:hAnsi="Arial" w:cs="Arial"/>
                <w:color w:val="000000"/>
                <w:sz w:val="20"/>
                <w:lang w:val="fr-FR"/>
              </w:rPr>
            </w:pPr>
            <w:r w:rsidRPr="0067165E">
              <w:rPr>
                <w:rFonts w:ascii="Arial" w:eastAsia="Arial" w:hAnsi="Arial" w:cs="Arial"/>
                <w:color w:val="000000"/>
                <w:sz w:val="20"/>
                <w:lang w:val="fr-FR"/>
              </w:rPr>
              <w:lastRenderedPageBreak/>
              <w:t>En cas de retard dans les opérations de maintenances préventive et corrective (dépassement du délai contractuel d’intervention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4F62D9"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8FC68C"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C0A6AF" w14:textId="77777777" w:rsidR="00423C06" w:rsidRDefault="00423C06" w:rsidP="0077497C">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 xml:space="preserve">Par </w:t>
            </w:r>
            <w:r w:rsidRPr="0067165E">
              <w:rPr>
                <w:rFonts w:ascii="Arial" w:eastAsia="Arial" w:hAnsi="Arial" w:cs="Arial"/>
                <w:color w:val="000000"/>
                <w:sz w:val="20"/>
                <w:lang w:val="fr-FR"/>
              </w:rPr>
              <w:t>demi-journée ouvrée de retard sans mise en demeure.</w:t>
            </w:r>
          </w:p>
        </w:tc>
      </w:tr>
      <w:tr w:rsidR="00423C06" w14:paraId="37AC2C7D" w14:textId="77777777" w:rsidTr="0077497C">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0C579C" w14:textId="77777777" w:rsidR="00423C06" w:rsidRDefault="00423C06" w:rsidP="0077497C">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I</w:t>
            </w:r>
            <w:r w:rsidRPr="00D91555">
              <w:rPr>
                <w:rFonts w:ascii="Arial" w:eastAsia="Arial" w:hAnsi="Arial" w:cs="Arial"/>
                <w:color w:val="000000"/>
                <w:sz w:val="20"/>
                <w:lang w:val="fr-FR"/>
              </w:rPr>
              <w:t xml:space="preserve">ndisponibilité du matériel, </w:t>
            </w:r>
            <w:proofErr w:type="gramStart"/>
            <w:r w:rsidRPr="00D91555">
              <w:rPr>
                <w:rFonts w:ascii="Arial" w:eastAsia="Arial" w:hAnsi="Arial" w:cs="Arial"/>
                <w:color w:val="000000"/>
                <w:sz w:val="20"/>
                <w:lang w:val="fr-FR"/>
              </w:rPr>
              <w:t>suite à</w:t>
            </w:r>
            <w:proofErr w:type="gramEnd"/>
            <w:r w:rsidRPr="00D91555">
              <w:rPr>
                <w:rFonts w:ascii="Arial" w:eastAsia="Arial" w:hAnsi="Arial" w:cs="Arial"/>
                <w:color w:val="000000"/>
                <w:sz w:val="20"/>
                <w:lang w:val="fr-FR"/>
              </w:rPr>
              <w:t xml:space="preserve"> la visite d’un technicien, au-delà du délai contractuel de remplacement des machines calculé à partir de l’indication de la défaillance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89C8B3"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E54A60"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100€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632C6D" w14:textId="77777777" w:rsidR="00423C06" w:rsidRDefault="00423C06" w:rsidP="0077497C">
            <w:pPr>
              <w:spacing w:line="230" w:lineRule="exact"/>
              <w:ind w:left="80" w:right="80"/>
              <w:rPr>
                <w:rFonts w:ascii="Arial" w:eastAsia="Arial" w:hAnsi="Arial" w:cs="Arial"/>
                <w:color w:val="000000"/>
                <w:sz w:val="20"/>
                <w:lang w:val="fr-FR"/>
              </w:rPr>
            </w:pPr>
            <w:r w:rsidRPr="00D91555">
              <w:rPr>
                <w:rFonts w:ascii="Arial" w:eastAsia="Arial" w:hAnsi="Arial" w:cs="Arial"/>
                <w:color w:val="000000"/>
                <w:sz w:val="20"/>
                <w:lang w:val="fr-FR"/>
              </w:rPr>
              <w:t>Par jour de retard et par machine</w:t>
            </w:r>
          </w:p>
        </w:tc>
      </w:tr>
      <w:tr w:rsidR="00423C06" w14:paraId="435E1462" w14:textId="77777777" w:rsidTr="0077497C">
        <w:trPr>
          <w:trHeight w:val="79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33778C" w14:textId="77777777" w:rsidR="00423C06" w:rsidRDefault="00423C06" w:rsidP="0077497C">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R</w:t>
            </w:r>
            <w:r w:rsidRPr="00D91555">
              <w:rPr>
                <w:rFonts w:ascii="Arial" w:eastAsia="Arial" w:hAnsi="Arial" w:cs="Arial"/>
                <w:color w:val="000000"/>
                <w:sz w:val="20"/>
                <w:lang w:val="fr-FR"/>
              </w:rPr>
              <w:t>etard induisant une rupture dans l’approvisionnement des consommables et en monnaie supérieur à 48 heures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7E2248"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F5F7A1"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299C4D" w14:textId="77777777" w:rsidR="00423C06" w:rsidRDefault="00423C06" w:rsidP="0077497C">
            <w:pPr>
              <w:spacing w:line="230" w:lineRule="exact"/>
              <w:ind w:left="80" w:right="80"/>
              <w:rPr>
                <w:rFonts w:ascii="Arial" w:eastAsia="Arial" w:hAnsi="Arial" w:cs="Arial"/>
                <w:color w:val="000000"/>
                <w:sz w:val="20"/>
                <w:lang w:val="fr-FR"/>
              </w:rPr>
            </w:pPr>
            <w:r w:rsidRPr="00D91555">
              <w:rPr>
                <w:rFonts w:ascii="Arial" w:eastAsia="Arial" w:hAnsi="Arial" w:cs="Arial"/>
                <w:color w:val="000000"/>
                <w:sz w:val="20"/>
                <w:lang w:val="fr-FR"/>
              </w:rPr>
              <w:t>Par jour de retard et par machine, sans mise en demeure</w:t>
            </w:r>
          </w:p>
        </w:tc>
      </w:tr>
      <w:tr w:rsidR="00423C06" w14:paraId="77DD5D0D" w14:textId="77777777" w:rsidTr="0077497C">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40C859" w14:textId="77777777" w:rsidR="00423C06" w:rsidRDefault="00423C06" w:rsidP="0077497C">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R</w:t>
            </w:r>
            <w:r w:rsidRPr="00D91555">
              <w:rPr>
                <w:rFonts w:ascii="Arial" w:eastAsia="Arial" w:hAnsi="Arial" w:cs="Arial"/>
                <w:color w:val="000000"/>
                <w:sz w:val="20"/>
                <w:lang w:val="fr-FR"/>
              </w:rPr>
              <w:t>etard dans la communication du rapport annuel d’activités</w:t>
            </w:r>
          </w:p>
          <w:p w14:paraId="4F52C284" w14:textId="77777777" w:rsidR="00423C06" w:rsidRPr="00D91555" w:rsidRDefault="00423C06" w:rsidP="0077497C">
            <w:pPr>
              <w:spacing w:line="230" w:lineRule="exact"/>
              <w:ind w:left="80" w:right="80"/>
              <w:rPr>
                <w:rFonts w:ascii="Arial" w:eastAsia="Arial" w:hAnsi="Arial" w:cs="Arial"/>
                <w:b/>
                <w:bCs/>
                <w:color w:val="000000"/>
                <w:sz w:val="20"/>
                <w:lang w:val="fr-FR"/>
              </w:rPr>
            </w:pPr>
            <w:r w:rsidRPr="00D91555">
              <w:rPr>
                <w:rFonts w:ascii="Arial" w:eastAsia="Arial" w:hAnsi="Arial" w:cs="Arial"/>
                <w:b/>
                <w:bCs/>
                <w:color w:val="000000"/>
                <w:sz w:val="20"/>
                <w:lang w:val="fr-FR"/>
              </w:rPr>
              <w:t>La communication d’un rapport incomplet est considérée, pour l’application de la présente disposition, comme une absence de communication.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FD2708"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CF3904"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200€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CB49DD" w14:textId="77777777" w:rsidR="00423C06" w:rsidRDefault="00423C06" w:rsidP="0077497C">
            <w:pPr>
              <w:spacing w:before="80" w:after="20"/>
              <w:ind w:left="80" w:right="80"/>
              <w:rPr>
                <w:rFonts w:ascii="Arial" w:eastAsia="Arial" w:hAnsi="Arial" w:cs="Arial"/>
                <w:color w:val="000000"/>
                <w:sz w:val="20"/>
                <w:lang w:val="fr-FR"/>
              </w:rPr>
            </w:pPr>
            <w:r w:rsidRPr="00D91555">
              <w:rPr>
                <w:rFonts w:ascii="Arial" w:eastAsia="Arial" w:hAnsi="Arial" w:cs="Arial"/>
                <w:color w:val="000000"/>
                <w:sz w:val="20"/>
                <w:lang w:val="fr-FR"/>
              </w:rPr>
              <w:t xml:space="preserve">Par jour de retard à compter de la réception par le titulaire </w:t>
            </w:r>
            <w:r w:rsidRPr="00082AC3">
              <w:rPr>
                <w:rFonts w:ascii="Arial" w:eastAsia="Arial" w:hAnsi="Arial" w:cs="Arial"/>
                <w:b/>
                <w:bCs/>
                <w:color w:val="000000"/>
                <w:sz w:val="20"/>
                <w:lang w:val="fr-FR"/>
              </w:rPr>
              <w:t>d’une mise en demeure</w:t>
            </w:r>
            <w:r w:rsidRPr="00D91555">
              <w:rPr>
                <w:rFonts w:ascii="Arial" w:eastAsia="Arial" w:hAnsi="Arial" w:cs="Arial"/>
                <w:color w:val="000000"/>
                <w:sz w:val="20"/>
                <w:lang w:val="fr-FR"/>
              </w:rPr>
              <w:t xml:space="preserve"> de se conformer à ses obligations en la matière</w:t>
            </w:r>
          </w:p>
        </w:tc>
      </w:tr>
      <w:tr w:rsidR="00423C06" w14:paraId="281F8861" w14:textId="77777777" w:rsidTr="0077497C">
        <w:trPr>
          <w:trHeight w:val="79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47BDA7" w14:textId="77777777" w:rsidR="00423C06" w:rsidRDefault="00423C06" w:rsidP="0077497C">
            <w:pPr>
              <w:spacing w:line="230" w:lineRule="exact"/>
              <w:ind w:left="80" w:right="80"/>
              <w:rPr>
                <w:rFonts w:ascii="Arial" w:eastAsia="Arial" w:hAnsi="Arial" w:cs="Arial"/>
                <w:color w:val="000000"/>
                <w:sz w:val="20"/>
                <w:lang w:val="fr-FR"/>
              </w:rPr>
            </w:pPr>
            <w:r>
              <w:rPr>
                <w:rFonts w:ascii="Arial" w:eastAsia="Arial" w:hAnsi="Arial" w:cs="Arial"/>
                <w:color w:val="000000"/>
                <w:sz w:val="20"/>
                <w:lang w:val="fr-FR"/>
              </w:rPr>
              <w:t>A</w:t>
            </w:r>
            <w:r w:rsidRPr="00D91555">
              <w:rPr>
                <w:rFonts w:ascii="Arial" w:eastAsia="Arial" w:hAnsi="Arial" w:cs="Arial"/>
                <w:color w:val="000000"/>
                <w:sz w:val="20"/>
                <w:lang w:val="fr-FR"/>
              </w:rPr>
              <w:t>bsence ou non-conformité des contrats d’assurance aux obligations du titulaire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4361F3"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Forfaitaire</w:t>
            </w:r>
          </w:p>
        </w:tc>
        <w:tc>
          <w:tcPr>
            <w:tcW w:w="17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11562F" w14:textId="77777777" w:rsidR="00423C06" w:rsidRDefault="00423C06" w:rsidP="00B92110">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100€</w:t>
            </w:r>
          </w:p>
        </w:tc>
        <w:tc>
          <w:tcPr>
            <w:tcW w:w="32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242EAE" w14:textId="77777777" w:rsidR="00423C06" w:rsidRDefault="00423C06" w:rsidP="0077497C">
            <w:pPr>
              <w:spacing w:line="230" w:lineRule="exact"/>
              <w:ind w:left="80" w:right="80"/>
              <w:rPr>
                <w:rFonts w:ascii="Arial" w:eastAsia="Arial" w:hAnsi="Arial" w:cs="Arial"/>
                <w:color w:val="000000"/>
                <w:sz w:val="20"/>
                <w:lang w:val="fr-FR"/>
              </w:rPr>
            </w:pPr>
            <w:r w:rsidRPr="00D91555">
              <w:rPr>
                <w:rFonts w:ascii="Arial" w:eastAsia="Arial" w:hAnsi="Arial" w:cs="Arial"/>
                <w:color w:val="000000"/>
                <w:sz w:val="20"/>
                <w:lang w:val="fr-FR"/>
              </w:rPr>
              <w:t xml:space="preserve">Par contrat concerné et par jour de retard à compter de la réception par le titulaire </w:t>
            </w:r>
            <w:r w:rsidRPr="00D10F88">
              <w:rPr>
                <w:rFonts w:ascii="Arial" w:eastAsia="Arial" w:hAnsi="Arial" w:cs="Arial"/>
                <w:b/>
                <w:bCs/>
                <w:color w:val="000000"/>
                <w:sz w:val="20"/>
                <w:lang w:val="fr-FR"/>
              </w:rPr>
              <w:t>d’une mise en demeure</w:t>
            </w:r>
            <w:r w:rsidRPr="00D91555">
              <w:rPr>
                <w:rFonts w:ascii="Arial" w:eastAsia="Arial" w:hAnsi="Arial" w:cs="Arial"/>
                <w:color w:val="000000"/>
                <w:sz w:val="20"/>
                <w:lang w:val="fr-FR"/>
              </w:rPr>
              <w:t xml:space="preserve"> de se conformer à ses obligations en la matière</w:t>
            </w:r>
            <w:r>
              <w:rPr>
                <w:rFonts w:ascii="Arial" w:eastAsia="Arial" w:hAnsi="Arial" w:cs="Arial"/>
                <w:color w:val="000000"/>
                <w:sz w:val="20"/>
                <w:lang w:val="fr-FR"/>
              </w:rPr>
              <w:t>.</w:t>
            </w:r>
          </w:p>
        </w:tc>
      </w:tr>
    </w:tbl>
    <w:p w14:paraId="0D943216" w14:textId="557F94AF" w:rsidR="0023352E" w:rsidRDefault="0023352E" w:rsidP="00423C06">
      <w:pPr>
        <w:pStyle w:val="ParagrapheIndent2"/>
        <w:spacing w:after="240" w:line="230" w:lineRule="exact"/>
        <w:jc w:val="both"/>
      </w:pPr>
    </w:p>
    <w:p w14:paraId="26333EA5" w14:textId="77777777" w:rsidR="0023352E" w:rsidRPr="0023352E" w:rsidRDefault="0023352E" w:rsidP="0023352E">
      <w:pPr>
        <w:rPr>
          <w:lang w:val="fr-FR"/>
        </w:rPr>
      </w:pPr>
    </w:p>
    <w:p w14:paraId="0119D9B7" w14:textId="77777777" w:rsidR="00A4315C" w:rsidRDefault="007A4FD2">
      <w:pPr>
        <w:pStyle w:val="Titre2"/>
        <w:ind w:left="280"/>
        <w:rPr>
          <w:rFonts w:eastAsia="Arial"/>
          <w:i w:val="0"/>
          <w:color w:val="000000"/>
          <w:sz w:val="24"/>
          <w:lang w:val="fr-FR"/>
        </w:rPr>
      </w:pPr>
      <w:bookmarkStart w:id="90" w:name="ArtL2_CONC-15981-A11.2"/>
      <w:bookmarkStart w:id="91" w:name="_Toc216976025"/>
      <w:bookmarkEnd w:id="90"/>
      <w:r>
        <w:rPr>
          <w:rFonts w:eastAsia="Arial"/>
          <w:i w:val="0"/>
          <w:color w:val="000000"/>
          <w:sz w:val="24"/>
          <w:lang w:val="fr-FR"/>
        </w:rPr>
        <w:t>10.2 - Pénalité pour travail dissimulé</w:t>
      </w:r>
      <w:bookmarkEnd w:id="91"/>
    </w:p>
    <w:p w14:paraId="1A6F9351" w14:textId="3F9ED7E9" w:rsidR="00CA6BC2" w:rsidRPr="00CA6BC2" w:rsidRDefault="00CA6BC2" w:rsidP="00CA6BC2">
      <w:pPr>
        <w:rPr>
          <w:rFonts w:ascii="Arial" w:eastAsia="Arial" w:hAnsi="Arial" w:cs="Arial"/>
          <w:sz w:val="20"/>
          <w:szCs w:val="20"/>
          <w:lang w:val="fr-FR"/>
        </w:rPr>
      </w:pPr>
      <w:r w:rsidRPr="00CA6BC2">
        <w:rPr>
          <w:rFonts w:ascii="Arial" w:eastAsia="Arial" w:hAnsi="Arial" w:cs="Arial"/>
          <w:sz w:val="20"/>
          <w:szCs w:val="20"/>
          <w:lang w:val="fr-FR"/>
        </w:rPr>
        <w:t xml:space="preserve">En application de l'article L. 8222-6 du Code de travail, si le concessionnaire ne s'acquitte pas des formalités correspondantes à la lutte contre le travail dissimulé, énoncées précédemment, il se voit infliger, sans mise en demeure préalable, des pénalités d'un montant au plus, égales à 500 euros par jour, jusqu’à la mise en conformité. </w:t>
      </w:r>
    </w:p>
    <w:p w14:paraId="28500CBC" w14:textId="77777777" w:rsidR="00CA6BC2" w:rsidRPr="00CA6BC2" w:rsidRDefault="00CA6BC2" w:rsidP="00CA6BC2">
      <w:pPr>
        <w:rPr>
          <w:rFonts w:eastAsia="Arial"/>
          <w:lang w:val="fr-FR"/>
        </w:rPr>
      </w:pPr>
    </w:p>
    <w:p w14:paraId="4560DDE1" w14:textId="77777777" w:rsidR="00A4315C" w:rsidRDefault="007A4FD2">
      <w:pPr>
        <w:pStyle w:val="Titre2"/>
        <w:ind w:left="280"/>
        <w:rPr>
          <w:rFonts w:eastAsia="Arial"/>
          <w:i w:val="0"/>
          <w:color w:val="000000"/>
          <w:sz w:val="24"/>
          <w:lang w:val="fr-FR"/>
        </w:rPr>
      </w:pPr>
      <w:bookmarkStart w:id="92" w:name="ArtL2_CONC-15981-A11.3"/>
      <w:bookmarkStart w:id="93" w:name="_Toc216976026"/>
      <w:bookmarkEnd w:id="92"/>
      <w:r>
        <w:rPr>
          <w:rFonts w:eastAsia="Arial"/>
          <w:i w:val="0"/>
          <w:color w:val="000000"/>
          <w:sz w:val="24"/>
          <w:lang w:val="fr-FR"/>
        </w:rPr>
        <w:t>10.3 - Exécution d'office</w:t>
      </w:r>
      <w:bookmarkEnd w:id="93"/>
    </w:p>
    <w:p w14:paraId="302CCA3F" w14:textId="4E3E9117" w:rsidR="00A4315C" w:rsidRDefault="007A4FD2">
      <w:pPr>
        <w:pStyle w:val="ParagrapheIndent2"/>
        <w:spacing w:after="240" w:line="230" w:lineRule="exact"/>
        <w:jc w:val="both"/>
        <w:rPr>
          <w:color w:val="000000"/>
          <w:lang w:val="fr-FR"/>
        </w:rPr>
      </w:pPr>
      <w:r>
        <w:rPr>
          <w:color w:val="000000"/>
          <w:lang w:val="fr-FR"/>
        </w:rPr>
        <w:t>Faute pour le concessionnaire de pourvoir aux opérations d'entretien et de maintenance des ouvrages, équipements et matériels du service qui lui incombent, l'autorité concédante peut faire procéder, aux frais et risques du concessionnaire, à l'exécution d'office des</w:t>
      </w:r>
      <w:r w:rsidR="00376CDF">
        <w:rPr>
          <w:color w:val="000000"/>
          <w:lang w:val="fr-FR"/>
        </w:rPr>
        <w:t xml:space="preserve"> </w:t>
      </w:r>
      <w:r>
        <w:rPr>
          <w:color w:val="000000"/>
          <w:lang w:val="fr-FR"/>
        </w:rPr>
        <w:t>prestations nécessaires au fonctionnement du service.</w:t>
      </w:r>
    </w:p>
    <w:p w14:paraId="41578DA1" w14:textId="77777777" w:rsidR="00A4315C" w:rsidRDefault="007A4FD2">
      <w:pPr>
        <w:pStyle w:val="ParagrapheIndent2"/>
        <w:spacing w:line="230" w:lineRule="exact"/>
        <w:jc w:val="both"/>
        <w:rPr>
          <w:color w:val="000000"/>
          <w:lang w:val="fr-FR"/>
        </w:rPr>
      </w:pPr>
      <w:r>
        <w:rPr>
          <w:color w:val="000000"/>
          <w:lang w:val="fr-FR"/>
        </w:rPr>
        <w:t>L'exécution d'office débute après mise en demeure adressée au concessionnaire et restée sans effet dans un délai de 2 jours.</w:t>
      </w:r>
    </w:p>
    <w:p w14:paraId="56E142E9" w14:textId="77777777" w:rsidR="00A4315C" w:rsidRDefault="00A4315C">
      <w:pPr>
        <w:pStyle w:val="ParagrapheIndent2"/>
        <w:spacing w:line="230" w:lineRule="exact"/>
        <w:jc w:val="both"/>
        <w:rPr>
          <w:color w:val="000000"/>
          <w:lang w:val="fr-FR"/>
        </w:rPr>
      </w:pPr>
    </w:p>
    <w:p w14:paraId="1AD0D44A" w14:textId="51F22E70" w:rsidR="00A4315C" w:rsidRDefault="007A4FD2">
      <w:pPr>
        <w:pStyle w:val="ParagrapheIndent2"/>
        <w:spacing w:line="230" w:lineRule="exact"/>
        <w:jc w:val="both"/>
        <w:rPr>
          <w:color w:val="000000"/>
          <w:lang w:val="fr-FR"/>
        </w:rPr>
      </w:pPr>
      <w:r>
        <w:rPr>
          <w:color w:val="000000"/>
          <w:lang w:val="fr-FR"/>
        </w:rPr>
        <w:t>En cas d'urgence ou de risque pour les personnes (usagers, employés du concessionnaire, tiers) dûment constaté par l'autorité concédante, celle-ci est habilitée à intervenir immédiatement, sans mise en demeure préalable et sans préjudice des poursuites pénales éventuellement ouvertes.</w:t>
      </w:r>
      <w:r w:rsidR="00376CDF">
        <w:rPr>
          <w:color w:val="000000"/>
          <w:lang w:val="fr-FR"/>
        </w:rPr>
        <w:t xml:space="preserve"> </w:t>
      </w:r>
      <w:r w:rsidR="006B14B6">
        <w:rPr>
          <w:color w:val="000000"/>
          <w:lang w:val="fr-FR"/>
        </w:rPr>
        <w:t xml:space="preserve">L’exécution d’office concerne notamment les cas où il est nécessaire de remplacer des produits dont la date de péremption est largement dépassée, ou bien lors de la constatation de la présence d’eau croupie dans les distributeurs. </w:t>
      </w:r>
    </w:p>
    <w:p w14:paraId="586CE715" w14:textId="77777777" w:rsidR="00A4315C" w:rsidRDefault="00A4315C">
      <w:pPr>
        <w:pStyle w:val="ParagrapheIndent2"/>
        <w:spacing w:line="230" w:lineRule="exact"/>
        <w:jc w:val="both"/>
        <w:rPr>
          <w:color w:val="000000"/>
          <w:lang w:val="fr-FR"/>
        </w:rPr>
      </w:pPr>
    </w:p>
    <w:p w14:paraId="0104FF08" w14:textId="77777777" w:rsidR="00A4315C" w:rsidRDefault="007A4FD2">
      <w:pPr>
        <w:pStyle w:val="Titre2"/>
        <w:ind w:left="280"/>
        <w:rPr>
          <w:rFonts w:eastAsia="Arial"/>
          <w:i w:val="0"/>
          <w:color w:val="000000"/>
          <w:sz w:val="24"/>
          <w:lang w:val="fr-FR"/>
        </w:rPr>
      </w:pPr>
      <w:bookmarkStart w:id="94" w:name="ArtL2_CONC-15981-A11.6"/>
      <w:bookmarkStart w:id="95" w:name="_Toc216976027"/>
      <w:bookmarkEnd w:id="94"/>
      <w:r>
        <w:rPr>
          <w:rFonts w:eastAsia="Arial"/>
          <w:i w:val="0"/>
          <w:color w:val="000000"/>
          <w:sz w:val="24"/>
          <w:lang w:val="fr-FR"/>
        </w:rPr>
        <w:t>10.4 - Déchéance</w:t>
      </w:r>
      <w:bookmarkEnd w:id="95"/>
    </w:p>
    <w:p w14:paraId="37B88650" w14:textId="77777777" w:rsidR="00A4315C" w:rsidRDefault="007A4FD2">
      <w:pPr>
        <w:pStyle w:val="ParagrapheIndent2"/>
        <w:spacing w:line="230" w:lineRule="exact"/>
        <w:jc w:val="both"/>
        <w:rPr>
          <w:color w:val="000000"/>
          <w:lang w:val="fr-FR"/>
        </w:rPr>
      </w:pPr>
      <w:r>
        <w:rPr>
          <w:color w:val="000000"/>
          <w:lang w:val="fr-FR"/>
        </w:rPr>
        <w:t>En cas de faute d'une particulière gravité, l'autorité concédante peut prononcer la déchéance du concessionnaire et résilier le contrat de concession à ses torts exclusifs, notamment dans les cas suivants :</w:t>
      </w:r>
    </w:p>
    <w:p w14:paraId="3D056B94" w14:textId="77777777" w:rsidR="00A4315C" w:rsidRDefault="007A4FD2">
      <w:pPr>
        <w:pStyle w:val="ParagrapheIndent2"/>
        <w:spacing w:line="230" w:lineRule="exact"/>
        <w:jc w:val="both"/>
        <w:rPr>
          <w:color w:val="000000"/>
          <w:lang w:val="fr-FR"/>
        </w:rPr>
      </w:pPr>
      <w:r>
        <w:rPr>
          <w:color w:val="000000"/>
          <w:lang w:val="fr-FR"/>
        </w:rPr>
        <w:t>- Fraude, malversation ou délit de la part du concessionnaire ;</w:t>
      </w:r>
    </w:p>
    <w:p w14:paraId="13FCDAC5" w14:textId="77777777" w:rsidR="00A4315C" w:rsidRDefault="007A4FD2">
      <w:pPr>
        <w:pStyle w:val="ParagrapheIndent2"/>
        <w:spacing w:line="230" w:lineRule="exact"/>
        <w:jc w:val="both"/>
        <w:rPr>
          <w:color w:val="000000"/>
          <w:lang w:val="fr-FR"/>
        </w:rPr>
      </w:pPr>
      <w:r>
        <w:rPr>
          <w:color w:val="000000"/>
          <w:lang w:val="fr-FR"/>
        </w:rPr>
        <w:t>- Inobservation ou transgression grave et répétée des dispositions du présent contrat ;</w:t>
      </w:r>
    </w:p>
    <w:p w14:paraId="66616E69" w14:textId="77777777" w:rsidR="00A4315C" w:rsidRDefault="007A4FD2">
      <w:pPr>
        <w:pStyle w:val="ParagrapheIndent2"/>
        <w:spacing w:line="230" w:lineRule="exact"/>
        <w:jc w:val="both"/>
        <w:rPr>
          <w:color w:val="000000"/>
          <w:lang w:val="fr-FR"/>
        </w:rPr>
      </w:pPr>
      <w:r>
        <w:rPr>
          <w:color w:val="000000"/>
          <w:lang w:val="fr-FR"/>
        </w:rPr>
        <w:t>- Dissimulation ou falsification d'informations devant être communiquées à l'autorité concédante ;</w:t>
      </w:r>
    </w:p>
    <w:p w14:paraId="1AEE5498" w14:textId="77777777" w:rsidR="00A4315C" w:rsidRDefault="007A4FD2">
      <w:pPr>
        <w:pStyle w:val="ParagrapheIndent2"/>
        <w:spacing w:line="230" w:lineRule="exact"/>
        <w:jc w:val="both"/>
        <w:rPr>
          <w:color w:val="000000"/>
          <w:lang w:val="fr-FR"/>
        </w:rPr>
      </w:pPr>
      <w:r>
        <w:rPr>
          <w:color w:val="000000"/>
          <w:lang w:val="fr-FR"/>
        </w:rPr>
        <w:t>- Interruption totale du service ne résultant pas d'un cas de force majeure ou d'un fait de grève externe au concessionnaire ;</w:t>
      </w:r>
    </w:p>
    <w:p w14:paraId="443003F1" w14:textId="77777777" w:rsidR="00A4315C" w:rsidRDefault="007A4FD2">
      <w:pPr>
        <w:pStyle w:val="ParagrapheIndent2"/>
        <w:spacing w:line="230" w:lineRule="exact"/>
        <w:jc w:val="both"/>
        <w:rPr>
          <w:color w:val="000000"/>
          <w:lang w:val="fr-FR"/>
        </w:rPr>
      </w:pPr>
      <w:r>
        <w:rPr>
          <w:color w:val="000000"/>
          <w:lang w:val="fr-FR"/>
        </w:rPr>
        <w:lastRenderedPageBreak/>
        <w:t>- Sécurité compromise du fait du concessionnaire par défaut d'entretien des ouvrages, équipements et matériels dans les conditions définies par la réglementation en vigueur et les dispositions du présent contrat ;</w:t>
      </w:r>
    </w:p>
    <w:p w14:paraId="0113FB4A" w14:textId="77777777" w:rsidR="00A4315C" w:rsidRDefault="007A4FD2">
      <w:pPr>
        <w:pStyle w:val="ParagrapheIndent2"/>
        <w:spacing w:line="230" w:lineRule="exact"/>
        <w:jc w:val="both"/>
        <w:rPr>
          <w:color w:val="000000"/>
          <w:lang w:val="fr-FR"/>
        </w:rPr>
      </w:pPr>
      <w:r>
        <w:rPr>
          <w:color w:val="000000"/>
          <w:lang w:val="fr-FR"/>
        </w:rPr>
        <w:t>- Cession totale ou partielle du bénéfice du présent contrat sans autorisation préalable de l'autorité concédante.</w:t>
      </w:r>
    </w:p>
    <w:p w14:paraId="769BE4FA" w14:textId="77777777" w:rsidR="00A4315C" w:rsidRDefault="00A4315C">
      <w:pPr>
        <w:pStyle w:val="ParagrapheIndent2"/>
        <w:spacing w:line="230" w:lineRule="exact"/>
        <w:jc w:val="both"/>
        <w:rPr>
          <w:color w:val="000000"/>
          <w:lang w:val="fr-FR"/>
        </w:rPr>
      </w:pPr>
    </w:p>
    <w:p w14:paraId="55AC3345" w14:textId="77777777" w:rsidR="00A4315C" w:rsidRDefault="007A4FD2">
      <w:pPr>
        <w:pStyle w:val="ParagrapheIndent2"/>
        <w:spacing w:line="230" w:lineRule="exact"/>
        <w:jc w:val="both"/>
        <w:rPr>
          <w:color w:val="000000"/>
          <w:lang w:val="fr-FR"/>
        </w:rPr>
      </w:pPr>
      <w:r>
        <w:rPr>
          <w:color w:val="000000"/>
          <w:lang w:val="fr-FR"/>
        </w:rPr>
        <w:t>Sont considérés comme exonératoires, les cas de force majeure ou le fait de grève externe au concessionnaire, lorsque celui-ci justifie être dans l'impossibilité absolue d'exécuter sa mission dans le respect des dispositions du présent contrat.</w:t>
      </w:r>
    </w:p>
    <w:p w14:paraId="4A37CB63" w14:textId="77777777" w:rsidR="00A4315C" w:rsidRDefault="00A4315C">
      <w:pPr>
        <w:pStyle w:val="ParagrapheIndent2"/>
        <w:spacing w:line="230" w:lineRule="exact"/>
        <w:jc w:val="both"/>
        <w:rPr>
          <w:color w:val="000000"/>
          <w:lang w:val="fr-FR"/>
        </w:rPr>
      </w:pPr>
    </w:p>
    <w:p w14:paraId="59826F54" w14:textId="77777777" w:rsidR="00A4315C" w:rsidRDefault="007A4FD2">
      <w:pPr>
        <w:pStyle w:val="ParagrapheIndent2"/>
        <w:spacing w:after="240" w:line="230" w:lineRule="exact"/>
        <w:jc w:val="both"/>
        <w:rPr>
          <w:color w:val="000000"/>
          <w:lang w:val="fr-FR"/>
        </w:rPr>
      </w:pPr>
      <w:r>
        <w:rPr>
          <w:color w:val="000000"/>
          <w:lang w:val="fr-FR"/>
        </w:rPr>
        <w:t>Le concessionnaire ne pourra prétendre à aucune indemnisation spécifique au prononcé de la mesure de déchéance. Il pourra en revanche obtenir le remboursement des dépenses d'investissement qu'il a effectuées et relatives aux biens nécessaires ou indispensables à l'exécution du contrat de concession, à leur valeur non amortie et évaluée à la date à laquelle ces biens font retour à l'autorité concédante.</w:t>
      </w:r>
    </w:p>
    <w:p w14:paraId="7BF5C599" w14:textId="77777777" w:rsidR="00A4315C" w:rsidRDefault="007A4FD2">
      <w:pPr>
        <w:pStyle w:val="ParagrapheIndent2"/>
        <w:spacing w:line="230" w:lineRule="exact"/>
        <w:jc w:val="both"/>
        <w:rPr>
          <w:color w:val="000000"/>
          <w:lang w:val="fr-FR"/>
        </w:rPr>
      </w:pPr>
      <w:r>
        <w:rPr>
          <w:color w:val="000000"/>
          <w:lang w:val="fr-FR"/>
        </w:rPr>
        <w:t>La déchéance est prononcée après mise en demeure adressée au concessionnaire et restée sans effet dans le délai imparti par l'autorité concédante. Elle prend effet à la date fixée dans la décision de résiliation ou, à défaut, à la date de sa notification au concessionnaire.</w:t>
      </w:r>
    </w:p>
    <w:p w14:paraId="1EAA87DA" w14:textId="77777777" w:rsidR="00A4315C" w:rsidRDefault="00A4315C">
      <w:pPr>
        <w:pStyle w:val="ParagrapheIndent2"/>
        <w:spacing w:line="230" w:lineRule="exact"/>
        <w:jc w:val="both"/>
        <w:rPr>
          <w:color w:val="000000"/>
          <w:lang w:val="fr-FR"/>
        </w:rPr>
      </w:pPr>
    </w:p>
    <w:p w14:paraId="0F2A870C" w14:textId="77777777" w:rsidR="00A4315C" w:rsidRDefault="007A4FD2">
      <w:pPr>
        <w:pStyle w:val="ParagrapheIndent2"/>
        <w:spacing w:after="240" w:line="230" w:lineRule="exact"/>
        <w:jc w:val="both"/>
        <w:rPr>
          <w:color w:val="000000"/>
          <w:lang w:val="fr-FR"/>
        </w:rPr>
      </w:pPr>
      <w:r>
        <w:rPr>
          <w:color w:val="000000"/>
          <w:lang w:val="fr-FR"/>
        </w:rPr>
        <w:t>Lorsque le manquement du concessionnaire présente un caractère irréversible, la déchéance peut être prononcée sans mise en demeure préalable.</w:t>
      </w:r>
    </w:p>
    <w:p w14:paraId="6D8B8A75" w14:textId="77777777" w:rsidR="00A4315C" w:rsidRDefault="007A4FD2">
      <w:pPr>
        <w:pStyle w:val="Titre1"/>
        <w:rPr>
          <w:rFonts w:eastAsia="Arial"/>
          <w:color w:val="000000"/>
          <w:sz w:val="28"/>
          <w:lang w:val="fr-FR"/>
        </w:rPr>
      </w:pPr>
      <w:bookmarkStart w:id="96" w:name="ArtL1_CONC-15981-A12"/>
      <w:bookmarkStart w:id="97" w:name="_Toc216976028"/>
      <w:bookmarkEnd w:id="96"/>
      <w:r>
        <w:rPr>
          <w:rFonts w:eastAsia="Arial"/>
          <w:color w:val="000000"/>
          <w:sz w:val="28"/>
          <w:lang w:val="fr-FR"/>
        </w:rPr>
        <w:t>11 - Résiliation du contrat</w:t>
      </w:r>
      <w:bookmarkEnd w:id="97"/>
    </w:p>
    <w:p w14:paraId="1D4BA610" w14:textId="77777777" w:rsidR="00A4315C" w:rsidRDefault="007A4FD2">
      <w:pPr>
        <w:pStyle w:val="Titre2"/>
        <w:ind w:left="280"/>
        <w:rPr>
          <w:rFonts w:eastAsia="Arial"/>
          <w:i w:val="0"/>
          <w:color w:val="000000"/>
          <w:sz w:val="24"/>
          <w:lang w:val="fr-FR"/>
        </w:rPr>
      </w:pPr>
      <w:bookmarkStart w:id="98" w:name="ArtL2_CONC-15981-A12.1"/>
      <w:bookmarkStart w:id="99" w:name="_Toc216976029"/>
      <w:bookmarkEnd w:id="98"/>
      <w:r>
        <w:rPr>
          <w:rFonts w:eastAsia="Arial"/>
          <w:i w:val="0"/>
          <w:color w:val="000000"/>
          <w:sz w:val="24"/>
          <w:lang w:val="fr-FR"/>
        </w:rPr>
        <w:t>11.1 - Résiliation pour motif d'intérêt général</w:t>
      </w:r>
      <w:bookmarkEnd w:id="99"/>
    </w:p>
    <w:p w14:paraId="7A2E7B84" w14:textId="77777777" w:rsidR="00A4315C" w:rsidRDefault="007A4FD2">
      <w:pPr>
        <w:pStyle w:val="ParagrapheIndent2"/>
        <w:spacing w:line="230" w:lineRule="exact"/>
        <w:jc w:val="both"/>
        <w:rPr>
          <w:color w:val="000000"/>
          <w:lang w:val="fr-FR"/>
        </w:rPr>
      </w:pPr>
      <w:r>
        <w:rPr>
          <w:color w:val="000000"/>
          <w:lang w:val="fr-FR"/>
        </w:rPr>
        <w:t>L'autorité concédante peut, à tout moment, mettre fin à l'exécution du contrat de concession pour motif d'intérêt général. Sauf urgence, la résiliation ne prend effet qu'au terme d'un délai minimum de 6 mois à compter de la date de sa notification au concessionnaire.</w:t>
      </w:r>
    </w:p>
    <w:p w14:paraId="644570A3" w14:textId="77777777" w:rsidR="00A4315C" w:rsidRDefault="00A4315C">
      <w:pPr>
        <w:pStyle w:val="ParagrapheIndent2"/>
        <w:spacing w:line="230" w:lineRule="exact"/>
        <w:jc w:val="both"/>
        <w:rPr>
          <w:color w:val="000000"/>
          <w:lang w:val="fr-FR"/>
        </w:rPr>
      </w:pPr>
    </w:p>
    <w:p w14:paraId="56FEF674" w14:textId="77777777" w:rsidR="00A4315C" w:rsidRDefault="007A4FD2">
      <w:pPr>
        <w:pStyle w:val="ParagrapheIndent2"/>
        <w:spacing w:line="230" w:lineRule="exact"/>
        <w:jc w:val="both"/>
        <w:rPr>
          <w:color w:val="000000"/>
          <w:lang w:val="fr-FR"/>
        </w:rPr>
      </w:pPr>
      <w:r>
        <w:rPr>
          <w:color w:val="000000"/>
          <w:lang w:val="fr-FR"/>
        </w:rPr>
        <w:t>La résiliation pour motif d'intérêt général ouvre droit à une indemnisation du préjudice subi, conformément aux dispositions de de l'article L. 3136-10 du Code de la commande publique.</w:t>
      </w:r>
    </w:p>
    <w:p w14:paraId="0E41A6CC" w14:textId="77777777" w:rsidR="00A4315C" w:rsidRDefault="00A4315C">
      <w:pPr>
        <w:pStyle w:val="ParagrapheIndent2"/>
        <w:spacing w:line="230" w:lineRule="exact"/>
        <w:jc w:val="both"/>
        <w:rPr>
          <w:color w:val="000000"/>
          <w:lang w:val="fr-FR"/>
        </w:rPr>
      </w:pPr>
    </w:p>
    <w:p w14:paraId="07A88DBF" w14:textId="77777777" w:rsidR="00A4315C" w:rsidRDefault="007A4FD2">
      <w:pPr>
        <w:pStyle w:val="ParagrapheIndent2"/>
        <w:spacing w:line="230" w:lineRule="exact"/>
        <w:jc w:val="both"/>
        <w:rPr>
          <w:color w:val="000000"/>
          <w:lang w:val="fr-FR"/>
        </w:rPr>
      </w:pPr>
      <w:r>
        <w:rPr>
          <w:color w:val="000000"/>
          <w:lang w:val="fr-FR"/>
        </w:rPr>
        <w:t>Le concessionnaire est indemnisé du préjudice subi à raison du retour anticipé des biens, à titre gratuit, dans le patrimoine de l'autorité concédante, lorsqu'ils n'ont pas été totalement amortis. L'indemnité est calculée dans les conditions suivantes :</w:t>
      </w:r>
    </w:p>
    <w:p w14:paraId="68527D40" w14:textId="77777777" w:rsidR="00A4315C" w:rsidRDefault="007A4FD2">
      <w:pPr>
        <w:pStyle w:val="ParagrapheIndent2"/>
        <w:spacing w:line="230" w:lineRule="exact"/>
        <w:jc w:val="both"/>
        <w:rPr>
          <w:color w:val="000000"/>
          <w:lang w:val="fr-FR"/>
        </w:rPr>
      </w:pPr>
      <w:r>
        <w:rPr>
          <w:color w:val="000000"/>
          <w:lang w:val="fr-FR"/>
        </w:rPr>
        <w:t>- Lorsque l'amortissement de ces biens a été calculé sur la base d'une durée d'utilisation inférieure à la durée du contrat, l'indemnité est égale à la valeur nette comptable des biens ;</w:t>
      </w:r>
    </w:p>
    <w:p w14:paraId="3F9BE82D" w14:textId="77777777" w:rsidR="00A4315C" w:rsidRDefault="007A4FD2">
      <w:pPr>
        <w:pStyle w:val="ParagrapheIndent2"/>
        <w:spacing w:line="230" w:lineRule="exact"/>
        <w:jc w:val="both"/>
        <w:rPr>
          <w:color w:val="000000"/>
          <w:lang w:val="fr-FR"/>
        </w:rPr>
      </w:pPr>
      <w:r>
        <w:rPr>
          <w:color w:val="000000"/>
          <w:lang w:val="fr-FR"/>
        </w:rPr>
        <w:t>- Lorsque l'amortissement de ces biens a été calculé sur la base d'une durée d'utilisation supérieure à la durée du contrat, l'indemnité est égale à la valeur nette comptable des biens telle qu'elle résulterait de leur amortissement sur la durée du contrat.</w:t>
      </w:r>
    </w:p>
    <w:p w14:paraId="5B26DDB6" w14:textId="77777777" w:rsidR="00A4315C" w:rsidRDefault="00A4315C">
      <w:pPr>
        <w:pStyle w:val="ParagrapheIndent2"/>
        <w:spacing w:line="230" w:lineRule="exact"/>
        <w:jc w:val="both"/>
        <w:rPr>
          <w:color w:val="000000"/>
          <w:lang w:val="fr-FR"/>
        </w:rPr>
      </w:pPr>
    </w:p>
    <w:p w14:paraId="7D148760" w14:textId="77777777" w:rsidR="00A4315C" w:rsidRDefault="007A4FD2">
      <w:pPr>
        <w:pStyle w:val="ParagrapheIndent2"/>
        <w:spacing w:line="230" w:lineRule="exact"/>
        <w:jc w:val="both"/>
        <w:rPr>
          <w:color w:val="000000"/>
          <w:lang w:val="fr-FR"/>
        </w:rPr>
      </w:pPr>
      <w:r>
        <w:rPr>
          <w:color w:val="000000"/>
          <w:lang w:val="fr-FR"/>
        </w:rPr>
        <w:t>Le pouvoir adjudicateur peut décider de mettre fin au présent contrat à tout moment pour un motif d’intérêt général (reprise du service en régie, suppression du service, etc.). La décision de résiliation du contrat est notifiée au concessionnaire par lettre recommandée avec accusé réception avec un préavis de 6 mois. Bien que la durée maximum soit de 4 ans pour la concession, il est expressément convenu que, dans le cas où l’URCA, pour un motif d’intérêt général, devait reprendre possession d’un des sites objet de l’autorisation, elle a, en prévenant le concessionnaire 6 mois à l’avance par lettre recommandée, le droit de reprendre possession du lieu d’implantation des différents matériels, sans que celui-ci puisse réclamer aucune indemnité.</w:t>
      </w:r>
    </w:p>
    <w:p w14:paraId="17CEC5D9" w14:textId="77777777" w:rsidR="00A4315C" w:rsidRDefault="007A4FD2">
      <w:pPr>
        <w:pStyle w:val="Titre2"/>
        <w:ind w:left="280"/>
        <w:rPr>
          <w:rFonts w:eastAsia="Arial"/>
          <w:i w:val="0"/>
          <w:color w:val="000000"/>
          <w:sz w:val="24"/>
          <w:lang w:val="fr-FR"/>
        </w:rPr>
      </w:pPr>
      <w:bookmarkStart w:id="100" w:name="ArtL2_CONC-15981-A12.2"/>
      <w:bookmarkStart w:id="101" w:name="_Toc216976030"/>
      <w:bookmarkEnd w:id="100"/>
      <w:r>
        <w:rPr>
          <w:rFonts w:eastAsia="Arial"/>
          <w:i w:val="0"/>
          <w:color w:val="000000"/>
          <w:sz w:val="24"/>
          <w:lang w:val="fr-FR"/>
        </w:rPr>
        <w:t>11.2 - Résiliation en cas de dissolution, redressement et liquidation judiciaire</w:t>
      </w:r>
      <w:bookmarkEnd w:id="101"/>
    </w:p>
    <w:p w14:paraId="7288E2B5" w14:textId="77777777" w:rsidR="00A4315C" w:rsidRDefault="007A4FD2">
      <w:pPr>
        <w:pStyle w:val="ParagrapheIndent2"/>
        <w:spacing w:line="230" w:lineRule="exact"/>
        <w:jc w:val="both"/>
        <w:rPr>
          <w:color w:val="000000"/>
          <w:lang w:val="fr-FR"/>
        </w:rPr>
      </w:pPr>
      <w:r>
        <w:rPr>
          <w:color w:val="000000"/>
          <w:lang w:val="fr-FR"/>
        </w:rPr>
        <w:t>En cas de dissolution du concessionnaire, l'autorité concédante peut prononcer la résiliation de plein droit du contrat, dès la date de publication de la dissolution au Registre du Commerce et des Sociétés, sans attendre que les procédures engagées aient abouti.</w:t>
      </w:r>
    </w:p>
    <w:p w14:paraId="086E2189" w14:textId="77777777" w:rsidR="00A4315C" w:rsidRDefault="00A4315C">
      <w:pPr>
        <w:pStyle w:val="ParagrapheIndent2"/>
        <w:spacing w:line="230" w:lineRule="exact"/>
        <w:jc w:val="both"/>
        <w:rPr>
          <w:color w:val="000000"/>
          <w:lang w:val="fr-FR"/>
        </w:rPr>
      </w:pPr>
    </w:p>
    <w:p w14:paraId="040927EA" w14:textId="77777777" w:rsidR="00A4315C" w:rsidRDefault="007A4FD2">
      <w:pPr>
        <w:pStyle w:val="ParagrapheIndent2"/>
        <w:spacing w:line="230" w:lineRule="exact"/>
        <w:jc w:val="both"/>
        <w:rPr>
          <w:color w:val="000000"/>
          <w:lang w:val="fr-FR"/>
        </w:rPr>
      </w:pPr>
      <w:r>
        <w:rPr>
          <w:color w:val="000000"/>
          <w:lang w:val="fr-FR"/>
        </w:rPr>
        <w:t>En cas de redressement judiciaire du concessionnaire, l'autorité concédante peut prononcer la résiliation de plein droit du contrat si, après mise en demeure de l'administrateur judiciaire, ce dernier indique ne pas reprendre les obligations du concessionnaire ou si la mise en demeure reste sans réponse pendant plus d'un mois.</w:t>
      </w:r>
    </w:p>
    <w:p w14:paraId="6E4CF6C0" w14:textId="77777777" w:rsidR="00A4315C" w:rsidRDefault="00A4315C">
      <w:pPr>
        <w:pStyle w:val="ParagrapheIndent2"/>
        <w:spacing w:line="230" w:lineRule="exact"/>
        <w:jc w:val="both"/>
        <w:rPr>
          <w:color w:val="000000"/>
          <w:lang w:val="fr-FR"/>
        </w:rPr>
      </w:pPr>
    </w:p>
    <w:p w14:paraId="19A30D2D" w14:textId="77777777" w:rsidR="00A4315C" w:rsidRDefault="007A4FD2">
      <w:pPr>
        <w:pStyle w:val="ParagrapheIndent2"/>
        <w:spacing w:line="230" w:lineRule="exact"/>
        <w:jc w:val="both"/>
        <w:rPr>
          <w:color w:val="000000"/>
          <w:lang w:val="fr-FR"/>
        </w:rPr>
      </w:pPr>
      <w:r>
        <w:rPr>
          <w:color w:val="000000"/>
          <w:lang w:val="fr-FR"/>
        </w:rPr>
        <w:t>En cas de liquidation judiciaire du concessionnaire, la résiliation intervient automatiquement de plein droit le jour suivant le jugement correspondant.</w:t>
      </w:r>
    </w:p>
    <w:p w14:paraId="1F3D40B4" w14:textId="77777777" w:rsidR="00A4315C" w:rsidRDefault="00A4315C">
      <w:pPr>
        <w:pStyle w:val="ParagrapheIndent2"/>
        <w:spacing w:line="230" w:lineRule="exact"/>
        <w:jc w:val="both"/>
        <w:rPr>
          <w:color w:val="000000"/>
          <w:lang w:val="fr-FR"/>
        </w:rPr>
      </w:pPr>
    </w:p>
    <w:p w14:paraId="0BE80C91" w14:textId="77777777" w:rsidR="00A4315C" w:rsidRDefault="007A4FD2">
      <w:pPr>
        <w:pStyle w:val="ParagrapheIndent2"/>
        <w:spacing w:line="230" w:lineRule="exact"/>
        <w:jc w:val="both"/>
        <w:rPr>
          <w:color w:val="000000"/>
          <w:lang w:val="fr-FR"/>
        </w:rPr>
      </w:pPr>
      <w:r>
        <w:rPr>
          <w:color w:val="000000"/>
          <w:lang w:val="fr-FR"/>
        </w:rPr>
        <w:t>L'ensemble de ces mesures de résiliation pourront être appliquées sans que le concessionnaire puisse prétendre à une quelconque indemnité, à l'exception de l'indemnisation liée au retour anticipé des biens, et sans préjudice d'éventuels dommages-intérêts au profit de l'autorité concédante.</w:t>
      </w:r>
    </w:p>
    <w:p w14:paraId="6036BB9D" w14:textId="77777777" w:rsidR="00A4315C" w:rsidRDefault="00A4315C">
      <w:pPr>
        <w:pStyle w:val="ParagrapheIndent2"/>
        <w:spacing w:line="230" w:lineRule="exact"/>
        <w:jc w:val="both"/>
        <w:rPr>
          <w:color w:val="000000"/>
          <w:lang w:val="fr-FR"/>
        </w:rPr>
      </w:pPr>
    </w:p>
    <w:p w14:paraId="69E4C4FB" w14:textId="77777777" w:rsidR="007305F1" w:rsidRDefault="007A4FD2">
      <w:pPr>
        <w:pStyle w:val="ParagrapheIndent2"/>
        <w:spacing w:line="230" w:lineRule="exact"/>
        <w:jc w:val="both"/>
        <w:rPr>
          <w:color w:val="000000"/>
          <w:lang w:val="fr-FR"/>
        </w:rPr>
      </w:pPr>
      <w:r>
        <w:rPr>
          <w:color w:val="000000"/>
          <w:lang w:val="fr-FR"/>
        </w:rPr>
        <w:t xml:space="preserve">Le jugement instituant le redressement ou la liquidation judiciaire est notifié immédiatement au pouvoir adjudicateur par le titulaire du contrat. Il en va de même de tout jugement ou décision susceptible d’avoir un effet sur l’exécution du contrat. En cas de redressement judiciaire, le pouvoir adjudicateur adresse à l’administrateur une mise en demeure lui demandant s’il entend exiger l’exécution du contrat. Cette mise en demeure est adressée au titulaire dans le cas d’une procédure simplifiée sans administrateur si, en application de l’article L 621.137 du Code de Commerce, le juge commissaire </w:t>
      </w:r>
      <w:proofErr w:type="spellStart"/>
      <w:r>
        <w:rPr>
          <w:color w:val="000000"/>
          <w:lang w:val="fr-FR"/>
        </w:rPr>
        <w:t>à</w:t>
      </w:r>
      <w:proofErr w:type="spellEnd"/>
      <w:r>
        <w:rPr>
          <w:color w:val="000000"/>
          <w:lang w:val="fr-FR"/>
        </w:rPr>
        <w:t xml:space="preserve"> expressément autorisé celui-ci à exercer la faculté ouverte à l’article L 621.28 du Code du Commerce. En cas de réponse négative ou de l’absence de réponse dans le délai d’un mois à compter de l’envoi de la mise en demeure, la résiliation du contrat est prononcée. Ce délai d’un mois peut être prolongé ou raccourci si, avant l’expiration dudit délai, le juge commissaire a accordé à l’administrateur une prolongation, ou lui a imparti un délai plus court. L’autorisation prend effet à la date de décision de l’administrateur ou du titulaire de renoncer à poursuivre l’exécution du contrat, ou à l’expiration du délai d’un mois ci-dessus. Elle n’ouvre droit, pour le titulaire à aucune indemnité. </w:t>
      </w:r>
    </w:p>
    <w:p w14:paraId="2EC864EE" w14:textId="1FE9DD8A" w:rsidR="00A4315C" w:rsidRDefault="007A4FD2">
      <w:pPr>
        <w:pStyle w:val="ParagrapheIndent2"/>
        <w:spacing w:line="230" w:lineRule="exact"/>
        <w:jc w:val="both"/>
        <w:rPr>
          <w:color w:val="000000"/>
          <w:lang w:val="fr-FR"/>
        </w:rPr>
      </w:pPr>
      <w:r>
        <w:rPr>
          <w:color w:val="000000"/>
          <w:lang w:val="fr-FR"/>
        </w:rPr>
        <w:t>En cas de liquidation judiciaire, la résiliation du contrat est prononcée, sauf si le jugement autorise expressément le maintien de l’activité de l’entreprise. Dans cette hypothèse, le pouvoir adjudicateur pourra accepter la continuation du contrat de concession pendant la période visée à la décision de justice ou résilier le contrat de concession sans indemnité pour le titulaire.</w:t>
      </w:r>
    </w:p>
    <w:p w14:paraId="58D4D1B5" w14:textId="77777777" w:rsidR="00A4315C" w:rsidRDefault="00A4315C">
      <w:pPr>
        <w:pStyle w:val="ParagrapheIndent2"/>
        <w:spacing w:after="240" w:line="230" w:lineRule="exact"/>
        <w:jc w:val="both"/>
        <w:rPr>
          <w:color w:val="000000"/>
          <w:lang w:val="fr-FR"/>
        </w:rPr>
      </w:pPr>
    </w:p>
    <w:p w14:paraId="777DDF06" w14:textId="77777777" w:rsidR="00A4315C" w:rsidRDefault="007A4FD2">
      <w:pPr>
        <w:pStyle w:val="Titre2"/>
        <w:ind w:left="280"/>
        <w:rPr>
          <w:rFonts w:eastAsia="Arial"/>
          <w:i w:val="0"/>
          <w:color w:val="000000"/>
          <w:sz w:val="24"/>
          <w:lang w:val="fr-FR"/>
        </w:rPr>
      </w:pPr>
      <w:bookmarkStart w:id="102" w:name="ArtL2_CONC-15981-A12.3"/>
      <w:bookmarkStart w:id="103" w:name="_Toc216976031"/>
      <w:bookmarkEnd w:id="102"/>
      <w:r>
        <w:rPr>
          <w:rFonts w:eastAsia="Arial"/>
          <w:i w:val="0"/>
          <w:color w:val="000000"/>
          <w:sz w:val="24"/>
          <w:lang w:val="fr-FR"/>
        </w:rPr>
        <w:t>11.3 - Résiliation pour force majeure</w:t>
      </w:r>
      <w:bookmarkEnd w:id="103"/>
    </w:p>
    <w:p w14:paraId="32E1D3F4" w14:textId="77777777" w:rsidR="00A4315C" w:rsidRDefault="007A4FD2">
      <w:pPr>
        <w:pStyle w:val="ParagrapheIndent2"/>
        <w:spacing w:line="230" w:lineRule="exact"/>
        <w:jc w:val="both"/>
        <w:rPr>
          <w:color w:val="000000"/>
          <w:lang w:val="fr-FR"/>
        </w:rPr>
      </w:pPr>
      <w:r>
        <w:rPr>
          <w:color w:val="000000"/>
          <w:lang w:val="fr-FR"/>
        </w:rPr>
        <w:t>La force majeure est caractérisée par la survenance d'un évènement extérieur aux parties, imprévisible dans sa survenance, et irrésistible dans ses effets.</w:t>
      </w:r>
    </w:p>
    <w:p w14:paraId="1C8D0B57" w14:textId="77777777" w:rsidR="00A4315C" w:rsidRDefault="00A4315C">
      <w:pPr>
        <w:pStyle w:val="ParagrapheIndent2"/>
        <w:spacing w:line="230" w:lineRule="exact"/>
        <w:jc w:val="both"/>
        <w:rPr>
          <w:color w:val="000000"/>
          <w:lang w:val="fr-FR"/>
        </w:rPr>
      </w:pPr>
    </w:p>
    <w:p w14:paraId="69F8B7F5" w14:textId="77777777" w:rsidR="00A4315C" w:rsidRDefault="007A4FD2">
      <w:pPr>
        <w:pStyle w:val="ParagrapheIndent2"/>
        <w:spacing w:line="230" w:lineRule="exact"/>
        <w:jc w:val="both"/>
        <w:rPr>
          <w:color w:val="000000"/>
          <w:lang w:val="fr-FR"/>
        </w:rPr>
      </w:pPr>
      <w:r>
        <w:rPr>
          <w:color w:val="000000"/>
          <w:lang w:val="fr-FR"/>
        </w:rPr>
        <w:t xml:space="preserve">Aucune des parties n'encourt de responsabilité ou de sanction pour n'avoir pas exécuté </w:t>
      </w:r>
      <w:proofErr w:type="gramStart"/>
      <w:r>
        <w:rPr>
          <w:color w:val="000000"/>
          <w:lang w:val="fr-FR"/>
        </w:rPr>
        <w:t>ou</w:t>
      </w:r>
      <w:proofErr w:type="gramEnd"/>
      <w:r>
        <w:rPr>
          <w:color w:val="000000"/>
          <w:lang w:val="fr-FR"/>
        </w:rPr>
        <w:t xml:space="preserve"> avoir exécuté avec retard une de ses obligations dès lors qu'un tel manquement ou retard résulte d'un événement présentant les caractéristiques de la force majeure.</w:t>
      </w:r>
    </w:p>
    <w:p w14:paraId="05B62A6B" w14:textId="77777777" w:rsidR="00A4315C" w:rsidRDefault="00A4315C">
      <w:pPr>
        <w:pStyle w:val="ParagrapheIndent2"/>
        <w:spacing w:line="230" w:lineRule="exact"/>
        <w:jc w:val="both"/>
        <w:rPr>
          <w:color w:val="000000"/>
          <w:lang w:val="fr-FR"/>
        </w:rPr>
      </w:pPr>
    </w:p>
    <w:p w14:paraId="3885FA60" w14:textId="77777777" w:rsidR="00A4315C" w:rsidRDefault="007A4FD2">
      <w:pPr>
        <w:pStyle w:val="ParagrapheIndent2"/>
        <w:spacing w:line="230" w:lineRule="exact"/>
        <w:jc w:val="both"/>
        <w:rPr>
          <w:color w:val="000000"/>
          <w:lang w:val="fr-FR"/>
        </w:rPr>
      </w:pPr>
      <w:r>
        <w:rPr>
          <w:color w:val="000000"/>
          <w:lang w:val="fr-FR"/>
        </w:rPr>
        <w:t>La partie qui invoque la force majeure prend, dans les meilleurs délais, toutes les mesures envisageables pour en atténuer l'impact sur l'exécution de ses obligations contractuelles.</w:t>
      </w:r>
    </w:p>
    <w:p w14:paraId="06E314DD" w14:textId="77777777" w:rsidR="00A4315C" w:rsidRDefault="00A4315C">
      <w:pPr>
        <w:pStyle w:val="ParagrapheIndent2"/>
        <w:spacing w:line="230" w:lineRule="exact"/>
        <w:jc w:val="both"/>
        <w:rPr>
          <w:color w:val="000000"/>
          <w:lang w:val="fr-FR"/>
        </w:rPr>
      </w:pPr>
    </w:p>
    <w:p w14:paraId="50A4098C" w14:textId="77777777" w:rsidR="00A4315C" w:rsidRDefault="007A4FD2">
      <w:pPr>
        <w:pStyle w:val="ParagrapheIndent2"/>
        <w:spacing w:line="230" w:lineRule="exact"/>
        <w:jc w:val="both"/>
        <w:rPr>
          <w:color w:val="000000"/>
          <w:lang w:val="fr-FR"/>
        </w:rPr>
      </w:pPr>
      <w:r>
        <w:rPr>
          <w:color w:val="000000"/>
          <w:lang w:val="fr-FR"/>
        </w:rPr>
        <w:t>La partie qui, par action ou omission, aurait sérieusement aggravé les conséquences d'un évènement présentant les caractéristiques de la force majeure n'est fondée à l'invoquer que dans la limite des effets que l'événement aurait provoqués si cette action ou omission n'avait pas eu lieu.</w:t>
      </w:r>
    </w:p>
    <w:p w14:paraId="400F2098" w14:textId="77777777" w:rsidR="00A4315C" w:rsidRDefault="00A4315C">
      <w:pPr>
        <w:pStyle w:val="ParagrapheIndent2"/>
        <w:spacing w:line="230" w:lineRule="exact"/>
        <w:jc w:val="both"/>
        <w:rPr>
          <w:color w:val="000000"/>
          <w:lang w:val="fr-FR"/>
        </w:rPr>
      </w:pPr>
    </w:p>
    <w:p w14:paraId="1F622DCE" w14:textId="77777777" w:rsidR="00A4315C" w:rsidRDefault="007A4FD2">
      <w:pPr>
        <w:pStyle w:val="ParagrapheIndent2"/>
        <w:spacing w:line="230" w:lineRule="exact"/>
        <w:jc w:val="both"/>
        <w:rPr>
          <w:color w:val="000000"/>
          <w:lang w:val="fr-FR"/>
        </w:rPr>
      </w:pPr>
      <w:r>
        <w:rPr>
          <w:color w:val="000000"/>
          <w:lang w:val="fr-FR"/>
        </w:rPr>
        <w:t>Lorsqu'un évènement de force majeure se prolonge au-delà d'une période de 3 mois, la résiliation du contrat peut être prononcée par l'autorité concédante.</w:t>
      </w:r>
    </w:p>
    <w:p w14:paraId="64DF7B8A" w14:textId="77777777" w:rsidR="0057179C" w:rsidRPr="0057179C" w:rsidRDefault="0057179C" w:rsidP="0057179C">
      <w:pPr>
        <w:rPr>
          <w:lang w:val="fr-FR"/>
        </w:rPr>
      </w:pPr>
    </w:p>
    <w:p w14:paraId="1483EF5C" w14:textId="77777777" w:rsidR="00A4315C" w:rsidRDefault="00A4315C">
      <w:pPr>
        <w:pStyle w:val="ParagrapheIndent2"/>
        <w:spacing w:line="230" w:lineRule="exact"/>
        <w:jc w:val="both"/>
        <w:rPr>
          <w:color w:val="000000"/>
          <w:lang w:val="fr-FR"/>
        </w:rPr>
      </w:pPr>
    </w:p>
    <w:p w14:paraId="1A509478" w14:textId="74C5581A" w:rsidR="00DB6CD0" w:rsidRDefault="007A4FD2" w:rsidP="007D3EEE">
      <w:pPr>
        <w:pStyle w:val="ParagrapheIndent2"/>
        <w:spacing w:line="230" w:lineRule="exact"/>
        <w:jc w:val="both"/>
        <w:rPr>
          <w:color w:val="000000"/>
          <w:lang w:val="fr-FR"/>
        </w:rPr>
      </w:pPr>
      <w:r>
        <w:rPr>
          <w:color w:val="000000"/>
          <w:lang w:val="fr-FR"/>
        </w:rPr>
        <w:t>La résiliation pour force majeure entraîne l'indemnisation du concessionnaire dans les mêmes conditions que la résiliation pour motif d'intérêt général.</w:t>
      </w:r>
    </w:p>
    <w:p w14:paraId="17103BB2" w14:textId="77777777" w:rsidR="00DB6CD0" w:rsidRDefault="00DB6CD0">
      <w:pPr>
        <w:pStyle w:val="ParagrapheIndent2"/>
        <w:spacing w:after="20" w:line="230" w:lineRule="exact"/>
        <w:jc w:val="both"/>
        <w:rPr>
          <w:color w:val="000000"/>
          <w:lang w:val="fr-FR"/>
        </w:rPr>
      </w:pPr>
    </w:p>
    <w:p w14:paraId="6BA208EF" w14:textId="64CED2E2" w:rsidR="00A4315C" w:rsidRDefault="007A4FD2" w:rsidP="00DB6CD0">
      <w:pPr>
        <w:pStyle w:val="ParagrapheIndent2"/>
        <w:spacing w:after="20" w:line="230" w:lineRule="exact"/>
        <w:jc w:val="both"/>
        <w:rPr>
          <w:color w:val="000000"/>
          <w:lang w:val="fr-FR"/>
        </w:rPr>
      </w:pPr>
      <w:r>
        <w:rPr>
          <w:color w:val="000000"/>
          <w:lang w:val="fr-FR"/>
        </w:rPr>
        <w:t xml:space="preserve">En cas de survenance d'un événement de force majeure ou d'un événement présentant les caractéristiques </w:t>
      </w:r>
      <w:r>
        <w:rPr>
          <w:color w:val="000000"/>
          <w:lang w:val="fr-FR"/>
        </w:rPr>
        <w:cr/>
      </w:r>
      <w:proofErr w:type="gramStart"/>
      <w:r>
        <w:rPr>
          <w:color w:val="000000"/>
          <w:lang w:val="fr-FR"/>
        </w:rPr>
        <w:t>de</w:t>
      </w:r>
      <w:proofErr w:type="gramEnd"/>
      <w:r>
        <w:rPr>
          <w:color w:val="000000"/>
          <w:lang w:val="fr-FR"/>
        </w:rPr>
        <w:t xml:space="preserve"> l'imprévision et entraînant un bouleversement de l'économie générale du contrat, le concessionnaire doit en avertir immédiatement le pouvoir adjudicateur en indiquant sa cause, sa durée possible et les conséquences immédiates attendues. Le concessionnaire exerce ses meilleurs efforts pour éliminer les conséquences de tels événements et reprend ses obligations, dès que possible, avec la plus grande diligence. En cas de force majeure ou d'imprévision, rendant impossible l'exécution du présent contrat pendant un délai de 3 mois, la résiliation peut être prononcée par le pouvoir adjudicateur.</w:t>
      </w:r>
    </w:p>
    <w:p w14:paraId="74BF72AB" w14:textId="77777777" w:rsidR="00DB6CD0" w:rsidRPr="00DB6CD0" w:rsidRDefault="00DB6CD0" w:rsidP="00DB6CD0">
      <w:pPr>
        <w:rPr>
          <w:lang w:val="fr-FR"/>
        </w:rPr>
      </w:pPr>
    </w:p>
    <w:p w14:paraId="78E9753A" w14:textId="77777777" w:rsidR="007D3EEE" w:rsidRDefault="007D3EEE">
      <w:pPr>
        <w:rPr>
          <w:rFonts w:ascii="Arial" w:eastAsia="Arial" w:hAnsi="Arial" w:cs="Arial"/>
          <w:b/>
          <w:bCs/>
          <w:iCs/>
          <w:color w:val="000000"/>
          <w:szCs w:val="28"/>
          <w:lang w:val="fr-FR"/>
        </w:rPr>
      </w:pPr>
      <w:bookmarkStart w:id="104" w:name="ArtL2_CONC-15981-A12.5"/>
      <w:bookmarkStart w:id="105" w:name="_Toc216976032"/>
      <w:bookmarkEnd w:id="104"/>
      <w:r>
        <w:rPr>
          <w:rFonts w:eastAsia="Arial"/>
          <w:i/>
          <w:color w:val="000000"/>
          <w:lang w:val="fr-FR"/>
        </w:rPr>
        <w:br w:type="page"/>
      </w:r>
    </w:p>
    <w:p w14:paraId="423DAB04" w14:textId="51D1CE70" w:rsidR="00A4315C" w:rsidRDefault="007A4FD2">
      <w:pPr>
        <w:pStyle w:val="Titre2"/>
        <w:ind w:left="280"/>
        <w:rPr>
          <w:rFonts w:eastAsia="Arial"/>
          <w:i w:val="0"/>
          <w:color w:val="000000"/>
          <w:sz w:val="24"/>
          <w:lang w:val="fr-FR"/>
        </w:rPr>
      </w:pPr>
      <w:r>
        <w:rPr>
          <w:rFonts w:eastAsia="Arial"/>
          <w:i w:val="0"/>
          <w:color w:val="000000"/>
          <w:sz w:val="24"/>
          <w:lang w:val="fr-FR"/>
        </w:rPr>
        <w:lastRenderedPageBreak/>
        <w:t>11.4 - Autres cas de résiliation</w:t>
      </w:r>
      <w:bookmarkEnd w:id="105"/>
    </w:p>
    <w:p w14:paraId="52D68B66" w14:textId="77777777" w:rsidR="00A4315C" w:rsidRDefault="007A4FD2">
      <w:pPr>
        <w:pStyle w:val="ParagrapheIndent2"/>
        <w:spacing w:line="230" w:lineRule="exact"/>
        <w:jc w:val="both"/>
        <w:rPr>
          <w:color w:val="000000"/>
          <w:lang w:val="fr-FR"/>
        </w:rPr>
      </w:pPr>
      <w:r>
        <w:rPr>
          <w:color w:val="000000"/>
          <w:lang w:val="fr-FR"/>
        </w:rPr>
        <w:t>Le contrat de concession peut également être résilié dans les cas suivants :</w:t>
      </w:r>
    </w:p>
    <w:p w14:paraId="68228385" w14:textId="77777777" w:rsidR="00DB6CD0" w:rsidRDefault="00DB6CD0">
      <w:pPr>
        <w:pStyle w:val="ParagrapheIndent2"/>
        <w:spacing w:line="230" w:lineRule="exact"/>
        <w:jc w:val="both"/>
        <w:rPr>
          <w:color w:val="000000"/>
          <w:lang w:val="fr-FR"/>
        </w:rPr>
      </w:pPr>
    </w:p>
    <w:p w14:paraId="2ECFE72A" w14:textId="77777777" w:rsidR="00DB6CD0" w:rsidRDefault="007A4FD2">
      <w:pPr>
        <w:pStyle w:val="ParagrapheIndent2"/>
        <w:spacing w:line="230" w:lineRule="exact"/>
        <w:jc w:val="both"/>
        <w:rPr>
          <w:color w:val="000000"/>
          <w:lang w:val="fr-FR"/>
        </w:rPr>
      </w:pPr>
      <w:r>
        <w:rPr>
          <w:color w:val="000000"/>
          <w:lang w:val="fr-FR"/>
        </w:rPr>
        <w:t>Le pouvoir adjudicateur se réserve le droit de prononcer la résiliation du contrat aux torts de l’occupant en cas d’interruption prolongée ou répétée du service, ou si l’occupant ne se conforme pas aux obligations qui lui incombent du fait du contrat, notamment si malgré des remarques répétées, la qualité du service n’est pas conforme aux exigences du présent cahier des charges.</w:t>
      </w:r>
    </w:p>
    <w:p w14:paraId="5D61E23F" w14:textId="77777777" w:rsidR="00DB6CD0" w:rsidRDefault="007A4FD2">
      <w:pPr>
        <w:pStyle w:val="ParagrapheIndent2"/>
        <w:spacing w:line="230" w:lineRule="exact"/>
        <w:jc w:val="both"/>
        <w:rPr>
          <w:color w:val="000000"/>
          <w:lang w:val="fr-FR"/>
        </w:rPr>
      </w:pPr>
      <w:r>
        <w:rPr>
          <w:color w:val="000000"/>
          <w:lang w:val="fr-FR"/>
        </w:rPr>
        <w:t xml:space="preserve"> Le pouvoir adjudicateur peut, également, résilier pour faute de l’occupant, dans les cas où celui-ci : </w:t>
      </w:r>
    </w:p>
    <w:p w14:paraId="799DCF70" w14:textId="77777777" w:rsidR="00DB6CD0" w:rsidRDefault="007A4FD2">
      <w:pPr>
        <w:pStyle w:val="ParagrapheIndent2"/>
        <w:spacing w:line="230" w:lineRule="exact"/>
        <w:jc w:val="both"/>
        <w:rPr>
          <w:color w:val="000000"/>
          <w:lang w:val="fr-FR"/>
        </w:rPr>
      </w:pPr>
      <w:r>
        <w:rPr>
          <w:color w:val="000000"/>
          <w:lang w:val="fr-FR"/>
        </w:rPr>
        <w:t xml:space="preserve">- Contreviendrait aux obligations légales ou règlementaires relatives au travail ou à la protection de l’environnement en vigueur ; </w:t>
      </w:r>
    </w:p>
    <w:p w14:paraId="5225D7A8" w14:textId="77777777" w:rsidR="00DB6CD0" w:rsidRDefault="007A4FD2">
      <w:pPr>
        <w:pStyle w:val="ParagrapheIndent2"/>
        <w:spacing w:line="230" w:lineRule="exact"/>
        <w:jc w:val="both"/>
        <w:rPr>
          <w:color w:val="000000"/>
          <w:lang w:val="fr-FR"/>
        </w:rPr>
      </w:pPr>
      <w:r>
        <w:rPr>
          <w:color w:val="000000"/>
          <w:lang w:val="fr-FR"/>
        </w:rPr>
        <w:t xml:space="preserve">- Ferait obstacle à l’exercice d’un contrôle de l’exécution du service objet de l’autorisation, par le pouvoir adjudicateur ; </w:t>
      </w:r>
    </w:p>
    <w:p w14:paraId="78EDF02B" w14:textId="77777777" w:rsidR="00DB6CD0" w:rsidRDefault="007A4FD2">
      <w:pPr>
        <w:pStyle w:val="ParagrapheIndent2"/>
        <w:spacing w:line="230" w:lineRule="exact"/>
        <w:jc w:val="both"/>
        <w:rPr>
          <w:color w:val="000000"/>
          <w:lang w:val="fr-FR"/>
        </w:rPr>
      </w:pPr>
      <w:r>
        <w:rPr>
          <w:color w:val="000000"/>
          <w:lang w:val="fr-FR"/>
        </w:rPr>
        <w:t xml:space="preserve">- Sous-traiterait en contrevenant aux dispositions législatives et règlementaires relatives à la sous-traitance en vigueur ; - Se livrerait à des actes frauduleux ou si postérieurement à la signature de l’occupation, il ferait l’objet d’une interdiction d’exercer toute profession industrielle ou commerciale ; </w:t>
      </w:r>
    </w:p>
    <w:p w14:paraId="7E2CAE31" w14:textId="77777777" w:rsidR="00DB6CD0" w:rsidRDefault="007A4FD2">
      <w:pPr>
        <w:pStyle w:val="ParagrapheIndent2"/>
        <w:spacing w:line="230" w:lineRule="exact"/>
        <w:jc w:val="both"/>
        <w:rPr>
          <w:color w:val="000000"/>
          <w:lang w:val="fr-FR"/>
        </w:rPr>
      </w:pPr>
      <w:r>
        <w:rPr>
          <w:color w:val="000000"/>
          <w:lang w:val="fr-FR"/>
        </w:rPr>
        <w:t xml:space="preserve">- Aurait fourni des renseignements ou documents inexacts à l’appui de sa candidature. ; </w:t>
      </w:r>
    </w:p>
    <w:p w14:paraId="749097F8" w14:textId="77777777" w:rsidR="00DB6CD0" w:rsidRDefault="007A4FD2">
      <w:pPr>
        <w:pStyle w:val="ParagrapheIndent2"/>
        <w:spacing w:line="230" w:lineRule="exact"/>
        <w:jc w:val="both"/>
        <w:rPr>
          <w:color w:val="000000"/>
          <w:lang w:val="fr-FR"/>
        </w:rPr>
      </w:pPr>
      <w:r>
        <w:rPr>
          <w:color w:val="000000"/>
          <w:lang w:val="fr-FR"/>
        </w:rPr>
        <w:t>- Ne fournirait pas les renseignements exigés à l’article 1.3</w:t>
      </w:r>
      <w:r w:rsidR="00DB6CD0">
        <w:rPr>
          <w:color w:val="000000"/>
          <w:lang w:val="fr-FR"/>
        </w:rPr>
        <w:t>(</w:t>
      </w:r>
      <w:r w:rsidR="00DB6CD0" w:rsidRPr="00DB6CD0">
        <w:rPr>
          <w:i/>
          <w:iCs/>
          <w:color w:val="000000"/>
          <w:lang w:val="fr-FR"/>
        </w:rPr>
        <w:t>Modifications diverses)</w:t>
      </w:r>
      <w:r>
        <w:rPr>
          <w:color w:val="000000"/>
          <w:lang w:val="fr-FR"/>
        </w:rPr>
        <w:t xml:space="preserve"> du cahier des charges. </w:t>
      </w:r>
    </w:p>
    <w:p w14:paraId="5CBA247D" w14:textId="77777777" w:rsidR="00DB6CD0" w:rsidRDefault="00DB6CD0">
      <w:pPr>
        <w:pStyle w:val="ParagrapheIndent2"/>
        <w:spacing w:line="230" w:lineRule="exact"/>
        <w:jc w:val="both"/>
        <w:rPr>
          <w:color w:val="000000"/>
          <w:lang w:val="fr-FR"/>
        </w:rPr>
      </w:pPr>
    </w:p>
    <w:p w14:paraId="438946DF" w14:textId="77777777" w:rsidR="007305F1" w:rsidRDefault="007A4FD2">
      <w:pPr>
        <w:pStyle w:val="ParagrapheIndent2"/>
        <w:spacing w:line="230" w:lineRule="exact"/>
        <w:jc w:val="both"/>
        <w:rPr>
          <w:color w:val="000000"/>
          <w:lang w:val="fr-FR"/>
        </w:rPr>
      </w:pPr>
      <w:r>
        <w:rPr>
          <w:color w:val="000000"/>
          <w:lang w:val="fr-FR"/>
        </w:rPr>
        <w:t xml:space="preserve">Dans ces cas, le pouvoir adjudicateur signale les défaillances au concessionnaire par lettre recommandée avec accusé de réception. Ce courrier a valeur de mise en demeure. Le concessionnaire a 15 jours pour présenter ses observations. </w:t>
      </w:r>
    </w:p>
    <w:p w14:paraId="0BAEA4D2" w14:textId="0865C6D3" w:rsidR="00A4315C" w:rsidRDefault="007A4FD2">
      <w:pPr>
        <w:pStyle w:val="ParagrapheIndent2"/>
        <w:spacing w:line="230" w:lineRule="exact"/>
        <w:jc w:val="both"/>
        <w:rPr>
          <w:color w:val="000000"/>
          <w:lang w:val="fr-FR"/>
        </w:rPr>
      </w:pPr>
      <w:r>
        <w:rPr>
          <w:color w:val="000000"/>
          <w:lang w:val="fr-FR"/>
        </w:rPr>
        <w:t>Si le pouvoir adjudicateur constate que, malgré son avertissement, l’attitude du concessionnaire et la qualité des prestations est toujours insatisfaisante, il le notifie au concessionnaire par une seconde lettre recommandée avec accusé de réception. Le contrat peut alors être résilié par l’URCA, sans autre mise en demeure et sans préavis au concessionnaire. La résiliation prend effet, à la date fixée dans la décision ou, à défaut d’une autre date, à la date de notification de la décision. Toute infraction, notamment le non-paiement de la redevance, peut entraîner de la part de l’URCA la résiliation de plein droit du contrat, sur simple notification par lettre recommandée avec accusé de réception et sans aucune formalité juridique ni versement d’indemnité.</w:t>
      </w:r>
    </w:p>
    <w:p w14:paraId="45F5BAD2" w14:textId="77777777" w:rsidR="00A4315C" w:rsidRDefault="00A4315C">
      <w:pPr>
        <w:pStyle w:val="ParagrapheIndent2"/>
        <w:spacing w:line="230" w:lineRule="exact"/>
        <w:jc w:val="both"/>
        <w:rPr>
          <w:color w:val="000000"/>
          <w:lang w:val="fr-FR"/>
        </w:rPr>
      </w:pPr>
    </w:p>
    <w:p w14:paraId="7F0CDC68" w14:textId="6C16C5A5" w:rsidR="00A4315C" w:rsidRDefault="007A4FD2">
      <w:pPr>
        <w:pStyle w:val="ParagrapheIndent2"/>
        <w:spacing w:line="230" w:lineRule="exact"/>
        <w:jc w:val="both"/>
        <w:rPr>
          <w:color w:val="000000"/>
          <w:lang w:val="fr-FR"/>
        </w:rPr>
      </w:pPr>
      <w:r>
        <w:rPr>
          <w:color w:val="000000"/>
          <w:lang w:val="fr-FR"/>
        </w:rPr>
        <w:t>Le pouvoir adjudicateur peut décider de mettre fin au présent contrat à tout moment pour un motif d’intérêt général (reprise du service en régie, suppression du service, etc.). La décision de résiliation du contrat est notifiée au concessionnaire par lettre recommandée avec accusé réception avec un préavis de 6 mois. Bien que la durée maximum soit de 4 ans pour la concession, il est expressément convenu que, dans le cas où l’URCA, pour un motif d’intérêt général, devait reprendre possession d’un des sites objet de l’autorisation, elle a, en prévenant le concessionnaire 6 mois à l’avance par lettre recommandée, le droit de reprendre possession du lieu d’implantation des différents matériels, sans que celui-ci puisse réclamer aucune indemnité.  </w:t>
      </w:r>
    </w:p>
    <w:p w14:paraId="2B7084FB" w14:textId="77777777" w:rsidR="00A4315C" w:rsidRDefault="00A4315C">
      <w:pPr>
        <w:pStyle w:val="ParagrapheIndent2"/>
        <w:spacing w:after="240" w:line="230" w:lineRule="exact"/>
        <w:jc w:val="both"/>
        <w:rPr>
          <w:color w:val="000000"/>
          <w:lang w:val="fr-FR"/>
        </w:rPr>
      </w:pPr>
    </w:p>
    <w:p w14:paraId="16AA6D20" w14:textId="77777777" w:rsidR="00A4315C" w:rsidRDefault="007A4FD2">
      <w:pPr>
        <w:pStyle w:val="Titre1"/>
        <w:rPr>
          <w:rFonts w:eastAsia="Arial"/>
          <w:color w:val="000000"/>
          <w:sz w:val="28"/>
          <w:lang w:val="fr-FR"/>
        </w:rPr>
      </w:pPr>
      <w:bookmarkStart w:id="106" w:name="ArtL1_CONC-15981-A13"/>
      <w:bookmarkStart w:id="107" w:name="_Toc216976033"/>
      <w:bookmarkEnd w:id="106"/>
      <w:r>
        <w:rPr>
          <w:rFonts w:eastAsia="Arial"/>
          <w:color w:val="000000"/>
          <w:sz w:val="28"/>
          <w:lang w:val="fr-FR"/>
        </w:rPr>
        <w:t>12 - Fin du contrat</w:t>
      </w:r>
      <w:bookmarkEnd w:id="107"/>
    </w:p>
    <w:p w14:paraId="2329133C" w14:textId="77777777" w:rsidR="00A4315C" w:rsidRDefault="007A4FD2">
      <w:pPr>
        <w:pStyle w:val="Titre2"/>
        <w:ind w:left="280"/>
        <w:rPr>
          <w:rFonts w:eastAsia="Arial"/>
          <w:i w:val="0"/>
          <w:color w:val="000000"/>
          <w:sz w:val="24"/>
          <w:lang w:val="fr-FR"/>
        </w:rPr>
      </w:pPr>
      <w:bookmarkStart w:id="108" w:name="ArtL2_CONC-15981-A13.1"/>
      <w:bookmarkStart w:id="109" w:name="_Toc216976034"/>
      <w:bookmarkEnd w:id="108"/>
      <w:r>
        <w:rPr>
          <w:rFonts w:eastAsia="Arial"/>
          <w:i w:val="0"/>
          <w:color w:val="000000"/>
          <w:sz w:val="24"/>
          <w:lang w:val="fr-FR"/>
        </w:rPr>
        <w:t>12.1 - Faits générateurs</w:t>
      </w:r>
      <w:bookmarkEnd w:id="109"/>
    </w:p>
    <w:p w14:paraId="79D39785" w14:textId="77777777" w:rsidR="00A4315C" w:rsidRDefault="007A4FD2">
      <w:pPr>
        <w:pStyle w:val="ParagrapheIndent2"/>
        <w:spacing w:line="230" w:lineRule="exact"/>
        <w:jc w:val="both"/>
        <w:rPr>
          <w:color w:val="000000"/>
          <w:lang w:val="fr-FR"/>
        </w:rPr>
      </w:pPr>
      <w:r>
        <w:rPr>
          <w:color w:val="000000"/>
          <w:lang w:val="fr-FR"/>
        </w:rPr>
        <w:t>Le présent contrat prend fin dans les cas suivants :</w:t>
      </w:r>
    </w:p>
    <w:p w14:paraId="4568C865" w14:textId="77777777" w:rsidR="00A4315C" w:rsidRDefault="007A4FD2">
      <w:pPr>
        <w:pStyle w:val="ParagrapheIndent2"/>
        <w:spacing w:line="230" w:lineRule="exact"/>
        <w:jc w:val="both"/>
        <w:rPr>
          <w:color w:val="000000"/>
          <w:lang w:val="fr-FR"/>
        </w:rPr>
      </w:pPr>
      <w:r>
        <w:rPr>
          <w:color w:val="000000"/>
          <w:lang w:val="fr-FR"/>
        </w:rPr>
        <w:t>- à la date de son échéance ;</w:t>
      </w:r>
    </w:p>
    <w:p w14:paraId="5FDCA6ED" w14:textId="77777777" w:rsidR="00A4315C" w:rsidRDefault="007A4FD2">
      <w:pPr>
        <w:pStyle w:val="ParagrapheIndent2"/>
        <w:spacing w:line="230" w:lineRule="exact"/>
        <w:jc w:val="both"/>
        <w:rPr>
          <w:color w:val="000000"/>
          <w:lang w:val="fr-FR"/>
        </w:rPr>
      </w:pPr>
      <w:r>
        <w:rPr>
          <w:color w:val="000000"/>
          <w:lang w:val="fr-FR"/>
        </w:rPr>
        <w:t>- en cas de résiliation pour faute ;</w:t>
      </w:r>
    </w:p>
    <w:p w14:paraId="2EFCC2F1" w14:textId="77777777" w:rsidR="00A4315C" w:rsidRDefault="007A4FD2">
      <w:pPr>
        <w:pStyle w:val="ParagrapheIndent2"/>
        <w:spacing w:line="230" w:lineRule="exact"/>
        <w:jc w:val="both"/>
        <w:rPr>
          <w:color w:val="000000"/>
          <w:lang w:val="fr-FR"/>
        </w:rPr>
      </w:pPr>
      <w:r>
        <w:rPr>
          <w:color w:val="000000"/>
          <w:lang w:val="fr-FR"/>
        </w:rPr>
        <w:t>- en cas de résiliation pour motif d'intérêt général ;</w:t>
      </w:r>
    </w:p>
    <w:p w14:paraId="31CF6028" w14:textId="77777777" w:rsidR="00A4315C" w:rsidRDefault="007A4FD2">
      <w:pPr>
        <w:pStyle w:val="ParagrapheIndent2"/>
        <w:spacing w:line="230" w:lineRule="exact"/>
        <w:jc w:val="both"/>
        <w:rPr>
          <w:color w:val="000000"/>
          <w:lang w:val="fr-FR"/>
        </w:rPr>
      </w:pPr>
      <w:r>
        <w:rPr>
          <w:color w:val="000000"/>
          <w:lang w:val="fr-FR"/>
        </w:rPr>
        <w:t>- en cas de dissolution, redressement ou liquidation judiciaire du concessionnaire ;</w:t>
      </w:r>
    </w:p>
    <w:p w14:paraId="7BA8B8BE" w14:textId="77777777" w:rsidR="00A4315C" w:rsidRDefault="007A4FD2">
      <w:pPr>
        <w:pStyle w:val="ParagrapheIndent2"/>
        <w:spacing w:line="230" w:lineRule="exact"/>
        <w:jc w:val="both"/>
        <w:rPr>
          <w:color w:val="000000"/>
          <w:lang w:val="fr-FR"/>
        </w:rPr>
      </w:pPr>
      <w:r>
        <w:rPr>
          <w:color w:val="000000"/>
          <w:lang w:val="fr-FR"/>
        </w:rPr>
        <w:t>- en cas de résiliation pour force majeure prolongée ;</w:t>
      </w:r>
    </w:p>
    <w:p w14:paraId="12C4458A" w14:textId="77777777" w:rsidR="00A4315C" w:rsidRDefault="007A4FD2">
      <w:pPr>
        <w:pStyle w:val="ParagrapheIndent2"/>
        <w:spacing w:line="230" w:lineRule="exact"/>
        <w:jc w:val="both"/>
        <w:rPr>
          <w:color w:val="000000"/>
          <w:lang w:val="fr-FR"/>
        </w:rPr>
      </w:pPr>
      <w:r>
        <w:rPr>
          <w:color w:val="000000"/>
          <w:lang w:val="fr-FR"/>
        </w:rPr>
        <w:t>- en cas de résiliation juridictionnelle ou par voie de conséquence ;</w:t>
      </w:r>
    </w:p>
    <w:p w14:paraId="0EAC83FF" w14:textId="77777777" w:rsidR="00A4315C" w:rsidRDefault="007A4FD2">
      <w:pPr>
        <w:pStyle w:val="ParagrapheIndent2"/>
        <w:spacing w:line="230" w:lineRule="exact"/>
        <w:jc w:val="both"/>
        <w:rPr>
          <w:color w:val="000000"/>
          <w:lang w:val="fr-FR"/>
        </w:rPr>
      </w:pPr>
      <w:r>
        <w:rPr>
          <w:color w:val="000000"/>
          <w:lang w:val="fr-FR"/>
        </w:rPr>
        <w:t>- pour tout autre cas de résiliation prévu au contrat.</w:t>
      </w:r>
    </w:p>
    <w:p w14:paraId="0B507E58" w14:textId="77777777" w:rsidR="00A4315C" w:rsidRDefault="00A4315C">
      <w:pPr>
        <w:pStyle w:val="ParagrapheIndent2"/>
        <w:spacing w:line="230" w:lineRule="exact"/>
        <w:jc w:val="both"/>
        <w:rPr>
          <w:color w:val="000000"/>
          <w:lang w:val="fr-FR"/>
        </w:rPr>
      </w:pPr>
    </w:p>
    <w:p w14:paraId="47C9F933" w14:textId="77777777" w:rsidR="00054D70" w:rsidRDefault="00054D70">
      <w:pPr>
        <w:rPr>
          <w:rFonts w:ascii="Arial" w:eastAsia="Arial" w:hAnsi="Arial" w:cs="Arial"/>
          <w:color w:val="000000"/>
          <w:sz w:val="20"/>
          <w:lang w:val="fr-FR"/>
        </w:rPr>
      </w:pPr>
    </w:p>
    <w:p w14:paraId="2A0BABFE" w14:textId="6F9F1184" w:rsidR="00A4315C" w:rsidRDefault="007A4FD2">
      <w:pPr>
        <w:pStyle w:val="ParagrapheIndent2"/>
        <w:spacing w:line="230" w:lineRule="exact"/>
        <w:jc w:val="both"/>
        <w:rPr>
          <w:color w:val="000000"/>
          <w:lang w:val="fr-FR"/>
        </w:rPr>
      </w:pPr>
      <w:r>
        <w:rPr>
          <w:color w:val="000000"/>
          <w:lang w:val="fr-FR"/>
        </w:rPr>
        <w:t>Quel que soit le fait générateur de la fin du contrat, le concessionnaire s'engage à :</w:t>
      </w:r>
    </w:p>
    <w:p w14:paraId="1CD207B1" w14:textId="77777777" w:rsidR="00A4315C" w:rsidRDefault="007A4FD2">
      <w:pPr>
        <w:pStyle w:val="ParagrapheIndent2"/>
        <w:spacing w:line="230" w:lineRule="exact"/>
        <w:jc w:val="both"/>
        <w:rPr>
          <w:color w:val="000000"/>
          <w:lang w:val="fr-FR"/>
        </w:rPr>
      </w:pPr>
      <w:r>
        <w:rPr>
          <w:color w:val="000000"/>
          <w:lang w:val="fr-FR"/>
        </w:rPr>
        <w:t>- fournir tout document ou renseignement de nature à permettre à l'autorité concédante de lancer une nouvelle consultation afin d'assurer la poursuite de l'objet du présent contrat ;</w:t>
      </w:r>
    </w:p>
    <w:p w14:paraId="35E141B9" w14:textId="77777777" w:rsidR="00A4315C" w:rsidRDefault="007A4FD2">
      <w:pPr>
        <w:pStyle w:val="ParagrapheIndent2"/>
        <w:spacing w:after="240" w:line="230" w:lineRule="exact"/>
        <w:jc w:val="both"/>
        <w:rPr>
          <w:color w:val="000000"/>
          <w:lang w:val="fr-FR"/>
        </w:rPr>
      </w:pPr>
      <w:r>
        <w:rPr>
          <w:color w:val="000000"/>
          <w:lang w:val="fr-FR"/>
        </w:rPr>
        <w:t>- se rapprocher de l'autorité concédante afin d'examiner la situation des personnels affectés à l'exploitation du service, pour l'application des dispositions de l'article L. 1224-1 du Code du travail.</w:t>
      </w:r>
    </w:p>
    <w:p w14:paraId="1DA31D51" w14:textId="77777777" w:rsidR="00A4315C" w:rsidRDefault="007A4FD2">
      <w:pPr>
        <w:pStyle w:val="Titre2"/>
        <w:ind w:left="280"/>
        <w:rPr>
          <w:rFonts w:eastAsia="Arial"/>
          <w:i w:val="0"/>
          <w:color w:val="000000"/>
          <w:sz w:val="24"/>
          <w:lang w:val="fr-FR"/>
        </w:rPr>
      </w:pPr>
      <w:bookmarkStart w:id="110" w:name="ArtL2_CONC-15981-A13.3"/>
      <w:bookmarkStart w:id="111" w:name="_Toc216976035"/>
      <w:bookmarkEnd w:id="110"/>
      <w:r>
        <w:rPr>
          <w:rFonts w:eastAsia="Arial"/>
          <w:i w:val="0"/>
          <w:color w:val="000000"/>
          <w:sz w:val="24"/>
          <w:lang w:val="fr-FR"/>
        </w:rPr>
        <w:lastRenderedPageBreak/>
        <w:t>12.2 - Règlement des comptes de la concession</w:t>
      </w:r>
      <w:bookmarkEnd w:id="111"/>
    </w:p>
    <w:p w14:paraId="15A86E5E" w14:textId="77777777" w:rsidR="00A4315C" w:rsidRDefault="007A4FD2">
      <w:pPr>
        <w:pStyle w:val="ParagrapheIndent2"/>
        <w:spacing w:line="230" w:lineRule="exact"/>
        <w:jc w:val="both"/>
        <w:rPr>
          <w:color w:val="000000"/>
          <w:lang w:val="fr-FR"/>
        </w:rPr>
      </w:pPr>
      <w:r>
        <w:rPr>
          <w:color w:val="000000"/>
          <w:lang w:val="fr-FR"/>
        </w:rPr>
        <w:t>A l'expiration de la concession et quelle qu'en soit la cause, un bilan de clôture des comptes de la concession est dressé par le concessionnaire dans un délai maximum de 15 jours à compter de la date d'expiration de la concession.</w:t>
      </w:r>
    </w:p>
    <w:p w14:paraId="799EB9A0" w14:textId="77777777" w:rsidR="00A4315C" w:rsidRDefault="00A4315C">
      <w:pPr>
        <w:pStyle w:val="ParagrapheIndent2"/>
        <w:spacing w:line="230" w:lineRule="exact"/>
        <w:jc w:val="both"/>
        <w:rPr>
          <w:color w:val="000000"/>
          <w:lang w:val="fr-FR"/>
        </w:rPr>
      </w:pPr>
    </w:p>
    <w:p w14:paraId="59443924" w14:textId="77777777" w:rsidR="00A4315C" w:rsidRDefault="007A4FD2">
      <w:pPr>
        <w:pStyle w:val="ParagrapheIndent2"/>
        <w:spacing w:line="230" w:lineRule="exact"/>
        <w:jc w:val="both"/>
        <w:rPr>
          <w:color w:val="000000"/>
          <w:lang w:val="fr-FR"/>
        </w:rPr>
      </w:pPr>
      <w:r>
        <w:rPr>
          <w:color w:val="000000"/>
          <w:lang w:val="fr-FR"/>
        </w:rPr>
        <w:t>Le concessionnaire s'engage à établir les documents suivants, qui recensent l'ensemble des opérations relatives à la clôture des comptes, notamment :</w:t>
      </w:r>
    </w:p>
    <w:p w14:paraId="29510A66" w14:textId="77777777" w:rsidR="00A4315C" w:rsidRDefault="007A4FD2">
      <w:pPr>
        <w:pStyle w:val="ParagrapheIndent2"/>
        <w:spacing w:line="230" w:lineRule="exact"/>
        <w:jc w:val="both"/>
        <w:rPr>
          <w:color w:val="000000"/>
          <w:lang w:val="fr-FR"/>
        </w:rPr>
      </w:pPr>
      <w:r>
        <w:rPr>
          <w:color w:val="000000"/>
          <w:lang w:val="fr-FR"/>
        </w:rPr>
        <w:t>- Etat des créances en cours (hors comptes de tiers) ;</w:t>
      </w:r>
    </w:p>
    <w:p w14:paraId="2508A93F" w14:textId="77777777" w:rsidR="00A4315C" w:rsidRDefault="007A4FD2">
      <w:pPr>
        <w:pStyle w:val="ParagrapheIndent2"/>
        <w:spacing w:line="230" w:lineRule="exact"/>
        <w:jc w:val="both"/>
        <w:rPr>
          <w:color w:val="000000"/>
          <w:lang w:val="fr-FR"/>
        </w:rPr>
      </w:pPr>
      <w:r>
        <w:rPr>
          <w:color w:val="000000"/>
          <w:lang w:val="fr-FR"/>
        </w:rPr>
        <w:t>- Etat des créances irrécouvrables ;</w:t>
      </w:r>
    </w:p>
    <w:p w14:paraId="5851A695" w14:textId="77777777" w:rsidR="00A4315C" w:rsidRDefault="007A4FD2">
      <w:pPr>
        <w:pStyle w:val="ParagrapheIndent2"/>
        <w:spacing w:line="230" w:lineRule="exact"/>
        <w:jc w:val="both"/>
        <w:rPr>
          <w:color w:val="000000"/>
          <w:lang w:val="fr-FR"/>
        </w:rPr>
      </w:pPr>
      <w:r>
        <w:rPr>
          <w:color w:val="000000"/>
          <w:lang w:val="fr-FR"/>
        </w:rPr>
        <w:t>- Etat des régularisations de TVA ;</w:t>
      </w:r>
    </w:p>
    <w:p w14:paraId="4F709405" w14:textId="77777777" w:rsidR="00A4315C" w:rsidRDefault="007A4FD2">
      <w:pPr>
        <w:pStyle w:val="ParagrapheIndent2"/>
        <w:spacing w:line="230" w:lineRule="exact"/>
        <w:jc w:val="both"/>
        <w:rPr>
          <w:color w:val="000000"/>
          <w:lang w:val="fr-FR"/>
        </w:rPr>
      </w:pPr>
      <w:r>
        <w:rPr>
          <w:color w:val="000000"/>
          <w:lang w:val="fr-FR"/>
        </w:rPr>
        <w:t>- Etat des comptes de tiers ;</w:t>
      </w:r>
    </w:p>
    <w:p w14:paraId="2CEB6141" w14:textId="77777777" w:rsidR="00A4315C" w:rsidRDefault="007A4FD2">
      <w:pPr>
        <w:pStyle w:val="ParagrapheIndent2"/>
        <w:spacing w:line="230" w:lineRule="exact"/>
        <w:jc w:val="both"/>
        <w:rPr>
          <w:color w:val="000000"/>
          <w:lang w:val="fr-FR"/>
        </w:rPr>
      </w:pPr>
      <w:r>
        <w:rPr>
          <w:color w:val="000000"/>
          <w:lang w:val="fr-FR"/>
        </w:rPr>
        <w:t>- Bilan de la réalisation des renouvellements ;</w:t>
      </w:r>
    </w:p>
    <w:p w14:paraId="5CFEC17E" w14:textId="77777777" w:rsidR="00A4315C" w:rsidRDefault="007A4FD2">
      <w:pPr>
        <w:pStyle w:val="ParagrapheIndent2"/>
        <w:spacing w:line="230" w:lineRule="exact"/>
        <w:jc w:val="both"/>
        <w:rPr>
          <w:color w:val="000000"/>
          <w:lang w:val="fr-FR"/>
        </w:rPr>
      </w:pPr>
      <w:r>
        <w:rPr>
          <w:color w:val="000000"/>
          <w:lang w:val="fr-FR"/>
        </w:rPr>
        <w:t>- Régularisation des autres dettes acquittées par le concessionnaire ;</w:t>
      </w:r>
    </w:p>
    <w:p w14:paraId="3451F888" w14:textId="77777777" w:rsidR="00A4315C" w:rsidRDefault="007A4FD2">
      <w:pPr>
        <w:pStyle w:val="ParagrapheIndent2"/>
        <w:spacing w:line="230" w:lineRule="exact"/>
        <w:jc w:val="both"/>
        <w:rPr>
          <w:color w:val="000000"/>
          <w:lang w:val="fr-FR"/>
        </w:rPr>
      </w:pPr>
      <w:r>
        <w:rPr>
          <w:color w:val="000000"/>
          <w:lang w:val="fr-FR"/>
        </w:rPr>
        <w:t>- Régularisation des impôts et taxes ;</w:t>
      </w:r>
    </w:p>
    <w:p w14:paraId="47B8599D" w14:textId="77777777" w:rsidR="00A4315C" w:rsidRDefault="007A4FD2">
      <w:pPr>
        <w:pStyle w:val="ParagrapheIndent2"/>
        <w:spacing w:line="230" w:lineRule="exact"/>
        <w:jc w:val="both"/>
        <w:rPr>
          <w:color w:val="000000"/>
          <w:lang w:val="fr-FR"/>
        </w:rPr>
      </w:pPr>
      <w:r>
        <w:rPr>
          <w:color w:val="000000"/>
          <w:lang w:val="fr-FR"/>
        </w:rPr>
        <w:t>- Etat des engagements sociaux auprès du personnel ;</w:t>
      </w:r>
    </w:p>
    <w:p w14:paraId="0652BE92" w14:textId="77777777" w:rsidR="00A4315C" w:rsidRDefault="00A4315C">
      <w:pPr>
        <w:pStyle w:val="ParagrapheIndent2"/>
        <w:spacing w:line="230" w:lineRule="exact"/>
        <w:jc w:val="both"/>
        <w:rPr>
          <w:color w:val="000000"/>
          <w:lang w:val="fr-FR"/>
        </w:rPr>
      </w:pPr>
    </w:p>
    <w:p w14:paraId="2F65950C" w14:textId="77777777" w:rsidR="00A4315C" w:rsidRDefault="007A4FD2">
      <w:pPr>
        <w:pStyle w:val="ParagrapheIndent2"/>
        <w:spacing w:line="230" w:lineRule="exact"/>
        <w:jc w:val="both"/>
        <w:rPr>
          <w:color w:val="000000"/>
          <w:lang w:val="fr-FR"/>
        </w:rPr>
      </w:pPr>
      <w:r>
        <w:rPr>
          <w:color w:val="000000"/>
          <w:lang w:val="fr-FR"/>
        </w:rPr>
        <w:t>Le concessionnaire règle les arriérés de dépenses et recouvre les créances dues à la date d'expiration de la concession. Le cas échéant, sont réintégrées à la concession les créances sur d'autres services du concessionnaire. Il dresse le solde de ces opérations et réalise tous les comptes financiers.</w:t>
      </w:r>
    </w:p>
    <w:p w14:paraId="6713B510" w14:textId="77777777" w:rsidR="00A4315C" w:rsidRDefault="00A4315C">
      <w:pPr>
        <w:pStyle w:val="ParagrapheIndent2"/>
        <w:spacing w:line="230" w:lineRule="exact"/>
        <w:jc w:val="both"/>
        <w:rPr>
          <w:color w:val="000000"/>
          <w:lang w:val="fr-FR"/>
        </w:rPr>
      </w:pPr>
    </w:p>
    <w:p w14:paraId="7A16207E" w14:textId="77777777" w:rsidR="00A4315C" w:rsidRDefault="007A4FD2">
      <w:pPr>
        <w:pStyle w:val="ParagrapheIndent2"/>
        <w:spacing w:line="230" w:lineRule="exact"/>
        <w:jc w:val="both"/>
        <w:rPr>
          <w:color w:val="000000"/>
          <w:lang w:val="fr-FR"/>
        </w:rPr>
      </w:pPr>
      <w:r>
        <w:rPr>
          <w:color w:val="000000"/>
          <w:lang w:val="fr-FR"/>
        </w:rPr>
        <w:t>Le solde donne lieu à l'émission soit d'un titre de recettes de la part de l'autorité concédante, soit d'une facture de la part du concessionnaire.</w:t>
      </w:r>
    </w:p>
    <w:p w14:paraId="3DE98160" w14:textId="77777777" w:rsidR="00A4315C" w:rsidRDefault="00A4315C">
      <w:pPr>
        <w:pStyle w:val="ParagrapheIndent2"/>
        <w:spacing w:line="230" w:lineRule="exact"/>
        <w:jc w:val="both"/>
        <w:rPr>
          <w:color w:val="000000"/>
          <w:lang w:val="fr-FR"/>
        </w:rPr>
      </w:pPr>
    </w:p>
    <w:p w14:paraId="4215269A" w14:textId="77777777" w:rsidR="00A4315C" w:rsidRDefault="007A4FD2">
      <w:pPr>
        <w:pStyle w:val="ParagrapheIndent2"/>
        <w:spacing w:after="240" w:line="230" w:lineRule="exact"/>
        <w:jc w:val="both"/>
        <w:rPr>
          <w:color w:val="000000"/>
          <w:lang w:val="fr-FR"/>
        </w:rPr>
      </w:pPr>
      <w:r>
        <w:rPr>
          <w:color w:val="000000"/>
          <w:lang w:val="fr-FR"/>
        </w:rPr>
        <w:t>Sont expressément exclues du champ d'application du présent article les sommes restant dues par le concessionnaire au titre des litiges et contentieux en cours ou à naître.</w:t>
      </w:r>
    </w:p>
    <w:p w14:paraId="4076BCE9" w14:textId="77777777" w:rsidR="00A4315C" w:rsidRDefault="007A4FD2">
      <w:pPr>
        <w:pStyle w:val="Titre2"/>
        <w:ind w:left="280"/>
        <w:rPr>
          <w:rFonts w:eastAsia="Arial"/>
          <w:i w:val="0"/>
          <w:color w:val="000000"/>
          <w:sz w:val="24"/>
          <w:lang w:val="fr-FR"/>
        </w:rPr>
      </w:pPr>
      <w:bookmarkStart w:id="112" w:name="ArtL2_CONC-15981-A13.4"/>
      <w:bookmarkStart w:id="113" w:name="_Toc216976036"/>
      <w:bookmarkEnd w:id="112"/>
      <w:r>
        <w:rPr>
          <w:rFonts w:eastAsia="Arial"/>
          <w:i w:val="0"/>
          <w:color w:val="000000"/>
          <w:sz w:val="24"/>
          <w:lang w:val="fr-FR"/>
        </w:rPr>
        <w:t>12.3 - Continuité du service en fin de contrat</w:t>
      </w:r>
      <w:bookmarkEnd w:id="113"/>
    </w:p>
    <w:p w14:paraId="2639FDC1" w14:textId="77777777" w:rsidR="00A4315C" w:rsidRDefault="007A4FD2">
      <w:pPr>
        <w:pStyle w:val="ParagrapheIndent2"/>
        <w:spacing w:line="230" w:lineRule="exact"/>
        <w:jc w:val="both"/>
        <w:rPr>
          <w:color w:val="000000"/>
          <w:lang w:val="fr-FR"/>
        </w:rPr>
      </w:pPr>
      <w:r>
        <w:rPr>
          <w:color w:val="000000"/>
          <w:lang w:val="fr-FR"/>
        </w:rPr>
        <w:t>L'autorité concédante a la faculté, sans qu'il en résulte un droit à indemnité pour le concessionnaire, de prendre toutes mesures pour assurer la continuité du service, en réduisant autant que possible la gêne qui en résulte pour le concessionnaire.</w:t>
      </w:r>
    </w:p>
    <w:p w14:paraId="19C8970E" w14:textId="77777777" w:rsidR="00A4315C" w:rsidRDefault="00A4315C">
      <w:pPr>
        <w:pStyle w:val="ParagrapheIndent2"/>
        <w:spacing w:line="230" w:lineRule="exact"/>
        <w:jc w:val="both"/>
        <w:rPr>
          <w:color w:val="000000"/>
          <w:lang w:val="fr-FR"/>
        </w:rPr>
      </w:pPr>
    </w:p>
    <w:p w14:paraId="3F57A191" w14:textId="77777777" w:rsidR="00A4315C" w:rsidRDefault="007A4FD2">
      <w:pPr>
        <w:pStyle w:val="ParagrapheIndent2"/>
        <w:spacing w:line="230" w:lineRule="exact"/>
        <w:jc w:val="both"/>
        <w:rPr>
          <w:color w:val="000000"/>
          <w:lang w:val="fr-FR"/>
        </w:rPr>
      </w:pPr>
      <w:r>
        <w:rPr>
          <w:color w:val="000000"/>
          <w:lang w:val="fr-FR"/>
        </w:rPr>
        <w:t>D'une manière générale, l'autorité concédante peut prendre toutes les mesures nécessaires pour faciliter le changement d'exploitant.</w:t>
      </w:r>
    </w:p>
    <w:p w14:paraId="1FDE1B55" w14:textId="77777777" w:rsidR="00A4315C" w:rsidRDefault="00A4315C">
      <w:pPr>
        <w:pStyle w:val="ParagrapheIndent2"/>
        <w:spacing w:line="230" w:lineRule="exact"/>
        <w:jc w:val="both"/>
        <w:rPr>
          <w:color w:val="000000"/>
          <w:lang w:val="fr-FR"/>
        </w:rPr>
      </w:pPr>
    </w:p>
    <w:p w14:paraId="26CB55AF" w14:textId="77777777" w:rsidR="00A4315C" w:rsidRDefault="007A4FD2">
      <w:pPr>
        <w:pStyle w:val="ParagrapheIndent2"/>
        <w:spacing w:line="230" w:lineRule="exact"/>
        <w:jc w:val="both"/>
        <w:rPr>
          <w:color w:val="000000"/>
          <w:lang w:val="fr-FR"/>
        </w:rPr>
      </w:pPr>
      <w:r>
        <w:rPr>
          <w:color w:val="000000"/>
          <w:lang w:val="fr-FR"/>
        </w:rPr>
        <w:t>Au plus tard 6 mois avant la date d'expiration du présent contrat, ou dans les meilleurs délais à compter de la date de notification de la décision de résiliation, le concessionnaire remet à l'autorité concédante une liste de tous les contrats d'approvisionnement, de fournitures, de location ou de services (électricité, téléphone, matériel d'exploitation, etc.) qui détaille les éléments principaux de chaque contrat (objet, fournisseur, conditions financières) afin de permettre à l'autorité concédante ou au nouvel exploitant d'en obtenir le transfert ou la résiliation suite à la fin du présent contrat.</w:t>
      </w:r>
    </w:p>
    <w:p w14:paraId="61A2F131" w14:textId="77777777" w:rsidR="00A4315C" w:rsidRDefault="00A4315C">
      <w:pPr>
        <w:pStyle w:val="ParagrapheIndent2"/>
        <w:spacing w:line="230" w:lineRule="exact"/>
        <w:jc w:val="both"/>
        <w:rPr>
          <w:color w:val="000000"/>
          <w:lang w:val="fr-FR"/>
        </w:rPr>
      </w:pPr>
    </w:p>
    <w:p w14:paraId="430BBDBE" w14:textId="77777777" w:rsidR="00A4315C" w:rsidRDefault="007A4FD2">
      <w:pPr>
        <w:pStyle w:val="ParagrapheIndent2"/>
        <w:spacing w:line="230" w:lineRule="exact"/>
        <w:jc w:val="both"/>
        <w:rPr>
          <w:color w:val="000000"/>
          <w:lang w:val="fr-FR"/>
        </w:rPr>
      </w:pPr>
      <w:r>
        <w:rPr>
          <w:color w:val="000000"/>
          <w:lang w:val="fr-FR"/>
        </w:rPr>
        <w:t>L'autorité concédante, ou le nouvel exploitant qu'elle aura désigné, se trouvent subrogés dans les droits et obligations du concessionnaire à la date d'expiration du présent contrat, sauf pour les factures émises par le concessionnaire et les réclamations des usagers.</w:t>
      </w:r>
    </w:p>
    <w:p w14:paraId="347AECCE" w14:textId="77777777" w:rsidR="00A4315C" w:rsidRDefault="00A4315C">
      <w:pPr>
        <w:pStyle w:val="ParagrapheIndent2"/>
        <w:spacing w:line="230" w:lineRule="exact"/>
        <w:jc w:val="both"/>
        <w:rPr>
          <w:color w:val="000000"/>
          <w:lang w:val="fr-FR"/>
        </w:rPr>
      </w:pPr>
    </w:p>
    <w:p w14:paraId="52367078" w14:textId="0D858C41" w:rsidR="007305F1" w:rsidRDefault="007A4FD2" w:rsidP="007305F1">
      <w:pPr>
        <w:pStyle w:val="ParagrapheIndent2"/>
        <w:spacing w:line="230" w:lineRule="exact"/>
        <w:jc w:val="both"/>
        <w:rPr>
          <w:i/>
          <w:color w:val="000000"/>
          <w:sz w:val="24"/>
          <w:lang w:val="fr-FR"/>
        </w:rPr>
      </w:pPr>
      <w:r>
        <w:rPr>
          <w:color w:val="000000"/>
          <w:lang w:val="fr-FR"/>
        </w:rPr>
        <w:t>Le concessionnaire maintient un fonctionnement habituel de l'exploitation jusqu'à l'expiration de la concession. En outre, le concessionnaire s'engage à ne pas prendre, l'année précédant la fin du présent contrat ou le cas échéant dès notification de sa fin anticipée, de décision ou ensemble de décisions qui soit de nature à affecter substantiellement les conditions techniques, économiques et financières du service dont l'exploitation lui est confiée, ainsi que le personnel affecté à la concession, sans l'accord préalable écrit de l'autorité concédante.</w:t>
      </w:r>
      <w:r>
        <w:rPr>
          <w:color w:val="000000"/>
          <w:lang w:val="fr-FR"/>
        </w:rPr>
        <w:cr/>
      </w:r>
      <w:bookmarkStart w:id="114" w:name="ArtL2_CONC-15981-A13.7"/>
      <w:bookmarkEnd w:id="114"/>
    </w:p>
    <w:p w14:paraId="7BF0525E" w14:textId="411B5FC9" w:rsidR="00A4315C" w:rsidRDefault="007A4FD2">
      <w:pPr>
        <w:pStyle w:val="Titre2"/>
        <w:ind w:left="280"/>
        <w:rPr>
          <w:rFonts w:eastAsia="Arial"/>
          <w:i w:val="0"/>
          <w:color w:val="000000"/>
          <w:sz w:val="24"/>
          <w:lang w:val="fr-FR"/>
        </w:rPr>
      </w:pPr>
      <w:bookmarkStart w:id="115" w:name="_Toc216976037"/>
      <w:r>
        <w:rPr>
          <w:rFonts w:eastAsia="Arial"/>
          <w:i w:val="0"/>
          <w:color w:val="000000"/>
          <w:sz w:val="24"/>
          <w:lang w:val="fr-FR"/>
        </w:rPr>
        <w:t>12.4 - Transmission de l'exploitation du service</w:t>
      </w:r>
      <w:bookmarkEnd w:id="115"/>
    </w:p>
    <w:p w14:paraId="4D94D629" w14:textId="77777777" w:rsidR="00A4315C" w:rsidRDefault="007A4FD2">
      <w:pPr>
        <w:pStyle w:val="ParagrapheIndent2"/>
        <w:spacing w:line="230" w:lineRule="exact"/>
        <w:jc w:val="both"/>
        <w:rPr>
          <w:color w:val="000000"/>
          <w:lang w:val="fr-FR"/>
        </w:rPr>
      </w:pPr>
      <w:r>
        <w:rPr>
          <w:color w:val="000000"/>
          <w:lang w:val="fr-FR"/>
        </w:rPr>
        <w:t>L'autorité concédante réunit les représentants du concessionnaire ainsi que, le cas échéant, ceux du nouvel exploitant, pour organiser le transfert de l'exploitation du service concédé et pour permettre au concessionnaire d'exposer les principales consignes et les modes opératoires à suivre pour le fonctionnement des ouvrages, équipements et installations du service.</w:t>
      </w:r>
    </w:p>
    <w:p w14:paraId="61E8C007" w14:textId="77777777" w:rsidR="00A4315C" w:rsidRDefault="00A4315C">
      <w:pPr>
        <w:pStyle w:val="ParagrapheIndent2"/>
        <w:spacing w:line="230" w:lineRule="exact"/>
        <w:jc w:val="both"/>
        <w:rPr>
          <w:color w:val="000000"/>
          <w:lang w:val="fr-FR"/>
        </w:rPr>
      </w:pPr>
    </w:p>
    <w:p w14:paraId="16DC5E89" w14:textId="77777777" w:rsidR="00E27CB1" w:rsidRDefault="00E27CB1">
      <w:pPr>
        <w:pStyle w:val="ParagrapheIndent2"/>
        <w:spacing w:line="230" w:lineRule="exact"/>
        <w:jc w:val="both"/>
        <w:rPr>
          <w:color w:val="000000"/>
          <w:lang w:val="fr-FR"/>
        </w:rPr>
      </w:pPr>
    </w:p>
    <w:p w14:paraId="2DFA012B" w14:textId="77777777" w:rsidR="00E27CB1" w:rsidRDefault="00E27CB1">
      <w:pPr>
        <w:pStyle w:val="ParagrapheIndent2"/>
        <w:spacing w:line="230" w:lineRule="exact"/>
        <w:jc w:val="both"/>
        <w:rPr>
          <w:color w:val="000000"/>
          <w:lang w:val="fr-FR"/>
        </w:rPr>
      </w:pPr>
    </w:p>
    <w:p w14:paraId="391BC447" w14:textId="1F2372DB" w:rsidR="00A4315C" w:rsidRDefault="007A4FD2">
      <w:pPr>
        <w:pStyle w:val="ParagrapheIndent2"/>
        <w:spacing w:line="230" w:lineRule="exact"/>
        <w:jc w:val="both"/>
        <w:rPr>
          <w:color w:val="000000"/>
          <w:lang w:val="fr-FR"/>
        </w:rPr>
      </w:pPr>
      <w:r>
        <w:rPr>
          <w:color w:val="000000"/>
          <w:lang w:val="fr-FR"/>
        </w:rPr>
        <w:lastRenderedPageBreak/>
        <w:t>Cette réunion permet de régler les détails du transfert de l'exploitation, et notamment :</w:t>
      </w:r>
    </w:p>
    <w:p w14:paraId="37D1F97B" w14:textId="77777777" w:rsidR="00E27CB1" w:rsidRPr="00E27CB1" w:rsidRDefault="00E27CB1" w:rsidP="00E27CB1">
      <w:pPr>
        <w:rPr>
          <w:lang w:val="fr-FR"/>
        </w:rPr>
      </w:pPr>
    </w:p>
    <w:p w14:paraId="7945BBAB" w14:textId="77777777" w:rsidR="00A4315C" w:rsidRDefault="007A4FD2">
      <w:pPr>
        <w:pStyle w:val="ParagrapheIndent2"/>
        <w:spacing w:line="230" w:lineRule="exact"/>
        <w:jc w:val="both"/>
        <w:rPr>
          <w:color w:val="000000"/>
          <w:lang w:val="fr-FR"/>
        </w:rPr>
      </w:pPr>
      <w:r>
        <w:rPr>
          <w:color w:val="000000"/>
          <w:lang w:val="fr-FR"/>
        </w:rPr>
        <w:t>- de définir les modalités de transmission entre l'ancien et le nouvel exploitant des consignes et modes d'emploi de fonctionnement des ouvrages, équipements et installations, dans le souci d'assurer la continuité et la permanence du service ;</w:t>
      </w:r>
    </w:p>
    <w:p w14:paraId="033D9433" w14:textId="77777777" w:rsidR="00A4315C" w:rsidRDefault="007A4FD2">
      <w:pPr>
        <w:pStyle w:val="ParagrapheIndent2"/>
        <w:spacing w:line="230" w:lineRule="exact"/>
        <w:jc w:val="both"/>
        <w:rPr>
          <w:color w:val="000000"/>
          <w:lang w:val="fr-FR"/>
        </w:rPr>
      </w:pPr>
      <w:r>
        <w:rPr>
          <w:color w:val="000000"/>
          <w:lang w:val="fr-FR"/>
        </w:rPr>
        <w:t>- de définir les modalités de transmission des personnels entre l'ancien et le nouvel exploitant ;</w:t>
      </w:r>
    </w:p>
    <w:p w14:paraId="6C6B0C6A" w14:textId="77777777" w:rsidR="00A4315C" w:rsidRDefault="007A4FD2">
      <w:pPr>
        <w:pStyle w:val="ParagrapheIndent2"/>
        <w:spacing w:line="230" w:lineRule="exact"/>
        <w:jc w:val="both"/>
        <w:rPr>
          <w:color w:val="000000"/>
          <w:lang w:val="fr-FR"/>
        </w:rPr>
      </w:pPr>
      <w:r>
        <w:rPr>
          <w:color w:val="000000"/>
          <w:lang w:val="fr-FR"/>
        </w:rPr>
        <w:t>- de rechercher une solution amiable à toutes les questions qui sont à régler dans ces circonstances, notamment l'enlèvement par le concessionnaire ou le rachat par le nouvel exploitant du mobilier et de certains approvisionnements.</w:t>
      </w:r>
    </w:p>
    <w:p w14:paraId="61C83EEF" w14:textId="77777777" w:rsidR="00A4315C" w:rsidRDefault="00A4315C">
      <w:pPr>
        <w:pStyle w:val="ParagrapheIndent2"/>
        <w:spacing w:line="230" w:lineRule="exact"/>
        <w:jc w:val="both"/>
        <w:rPr>
          <w:color w:val="000000"/>
          <w:lang w:val="fr-FR"/>
        </w:rPr>
      </w:pPr>
    </w:p>
    <w:p w14:paraId="5A23547A" w14:textId="77777777" w:rsidR="00A4315C" w:rsidRDefault="007A4FD2">
      <w:pPr>
        <w:pStyle w:val="ParagrapheIndent2"/>
        <w:spacing w:line="230" w:lineRule="exact"/>
        <w:jc w:val="both"/>
        <w:rPr>
          <w:color w:val="000000"/>
          <w:lang w:val="fr-FR"/>
        </w:rPr>
      </w:pPr>
      <w:r>
        <w:rPr>
          <w:color w:val="000000"/>
          <w:lang w:val="fr-FR"/>
        </w:rPr>
        <w:t>Les détails et l'organisation du transfert de l'exploitation du service sont relatés dans un procès-verbal contresigné par l'autorité concédante, le concessionnaire et le nouvel exploitant.</w:t>
      </w:r>
    </w:p>
    <w:p w14:paraId="186CBD9D" w14:textId="77777777" w:rsidR="00A4315C" w:rsidRDefault="00A4315C">
      <w:pPr>
        <w:pStyle w:val="ParagrapheIndent2"/>
        <w:spacing w:line="230" w:lineRule="exact"/>
        <w:jc w:val="both"/>
        <w:rPr>
          <w:color w:val="000000"/>
          <w:lang w:val="fr-FR"/>
        </w:rPr>
      </w:pPr>
    </w:p>
    <w:p w14:paraId="1EB2FC17" w14:textId="77777777" w:rsidR="00A4315C" w:rsidRDefault="007A4FD2">
      <w:pPr>
        <w:pStyle w:val="ParagrapheIndent2"/>
        <w:spacing w:line="230" w:lineRule="exact"/>
        <w:jc w:val="both"/>
        <w:rPr>
          <w:color w:val="000000"/>
          <w:lang w:val="fr-FR"/>
        </w:rPr>
      </w:pPr>
      <w:r>
        <w:rPr>
          <w:color w:val="000000"/>
          <w:lang w:val="fr-FR"/>
        </w:rPr>
        <w:t>A défaut d'accord, l'autorité concédante procède aux arbitrages au regard de l'intérêt général et de la continuité du service.</w:t>
      </w:r>
    </w:p>
    <w:p w14:paraId="537DBFD8" w14:textId="77777777" w:rsidR="00A4315C" w:rsidRDefault="00A4315C">
      <w:pPr>
        <w:pStyle w:val="ParagrapheIndent2"/>
        <w:spacing w:line="230" w:lineRule="exact"/>
        <w:jc w:val="both"/>
        <w:rPr>
          <w:color w:val="000000"/>
          <w:lang w:val="fr-FR"/>
        </w:rPr>
      </w:pPr>
    </w:p>
    <w:p w14:paraId="1429C7AB" w14:textId="77777777" w:rsidR="00A4315C" w:rsidRDefault="007A4FD2">
      <w:pPr>
        <w:pStyle w:val="Titre1"/>
        <w:rPr>
          <w:rFonts w:eastAsia="Arial"/>
          <w:color w:val="000000"/>
          <w:sz w:val="28"/>
          <w:lang w:val="fr-FR"/>
        </w:rPr>
      </w:pPr>
      <w:bookmarkStart w:id="116" w:name="ArtL1_CONC-15981-A14"/>
      <w:bookmarkStart w:id="117" w:name="_Toc216976038"/>
      <w:bookmarkEnd w:id="116"/>
      <w:r>
        <w:rPr>
          <w:rFonts w:eastAsia="Arial"/>
          <w:color w:val="000000"/>
          <w:sz w:val="28"/>
          <w:lang w:val="fr-FR"/>
        </w:rPr>
        <w:t>13 - Dispositions diverses</w:t>
      </w:r>
      <w:bookmarkEnd w:id="117"/>
    </w:p>
    <w:p w14:paraId="21DDB2AE" w14:textId="77777777" w:rsidR="00A4315C" w:rsidRDefault="007A4FD2">
      <w:pPr>
        <w:pStyle w:val="Titre2"/>
        <w:ind w:left="280"/>
        <w:rPr>
          <w:rFonts w:eastAsia="Arial"/>
          <w:i w:val="0"/>
          <w:color w:val="000000"/>
          <w:sz w:val="24"/>
          <w:lang w:val="fr-FR"/>
        </w:rPr>
      </w:pPr>
      <w:bookmarkStart w:id="118" w:name="ArtL2_CONC-15981-A14.2"/>
      <w:bookmarkStart w:id="119" w:name="_Toc216976039"/>
      <w:bookmarkEnd w:id="118"/>
      <w:r>
        <w:rPr>
          <w:rFonts w:eastAsia="Arial"/>
          <w:i w:val="0"/>
          <w:color w:val="000000"/>
          <w:sz w:val="24"/>
          <w:lang w:val="fr-FR"/>
        </w:rPr>
        <w:t>13.1 - Règlement des litiges et langues</w:t>
      </w:r>
      <w:bookmarkEnd w:id="119"/>
    </w:p>
    <w:p w14:paraId="511C8298" w14:textId="77777777" w:rsidR="00A4315C" w:rsidRDefault="007A4FD2">
      <w:pPr>
        <w:pStyle w:val="ParagrapheIndent2"/>
        <w:spacing w:line="230" w:lineRule="exact"/>
        <w:jc w:val="both"/>
        <w:rPr>
          <w:color w:val="000000"/>
          <w:lang w:val="fr-FR"/>
        </w:rPr>
      </w:pPr>
      <w:r>
        <w:rPr>
          <w:color w:val="000000"/>
          <w:lang w:val="fr-FR"/>
        </w:rPr>
        <w:t>Les contestations qui s'élèvent entre l'autorité concédante et le concessionnaire, au sujet du présent contrat ou de ses annexes, sont soumises au tribunal administratif dans le ressort duquel se trouve le siège de l'autorité concédante.</w:t>
      </w:r>
    </w:p>
    <w:p w14:paraId="4DCAE2B3" w14:textId="77777777" w:rsidR="00A4315C" w:rsidRDefault="00A4315C">
      <w:pPr>
        <w:pStyle w:val="ParagrapheIndent2"/>
        <w:spacing w:line="230" w:lineRule="exact"/>
        <w:jc w:val="both"/>
        <w:rPr>
          <w:color w:val="000000"/>
          <w:lang w:val="fr-FR"/>
        </w:rPr>
      </w:pPr>
    </w:p>
    <w:p w14:paraId="7B67D2ED" w14:textId="77777777" w:rsidR="00A4315C" w:rsidRDefault="007A4FD2">
      <w:pPr>
        <w:pStyle w:val="ParagrapheIndent2"/>
        <w:spacing w:line="230" w:lineRule="exact"/>
        <w:jc w:val="both"/>
        <w:rPr>
          <w:color w:val="000000"/>
          <w:lang w:val="fr-FR"/>
        </w:rPr>
      </w:pPr>
      <w:r>
        <w:rPr>
          <w:color w:val="000000"/>
          <w:lang w:val="fr-FR"/>
        </w:rPr>
        <w:t>Préalablement à tout recours contentieux, les contestations peuvent être portées par la partie la plus diligente devant un tiers choisi d'un commun accord qui s'efforce de concilier les parties.</w:t>
      </w:r>
    </w:p>
    <w:p w14:paraId="5913CF7F" w14:textId="77777777" w:rsidR="00A4315C" w:rsidRDefault="00A4315C">
      <w:pPr>
        <w:pStyle w:val="ParagrapheIndent2"/>
        <w:spacing w:line="230" w:lineRule="exact"/>
        <w:jc w:val="both"/>
        <w:rPr>
          <w:color w:val="000000"/>
          <w:lang w:val="fr-FR"/>
        </w:rPr>
      </w:pPr>
    </w:p>
    <w:p w14:paraId="680C2FA6" w14:textId="77777777" w:rsidR="00A4315C" w:rsidRDefault="007A4FD2">
      <w:pPr>
        <w:pStyle w:val="ParagrapheIndent2"/>
        <w:spacing w:after="240" w:line="230" w:lineRule="exact"/>
        <w:jc w:val="both"/>
        <w:rPr>
          <w:color w:val="000000"/>
          <w:lang w:val="fr-FR"/>
        </w:rPr>
      </w:pPr>
      <w:r>
        <w:rPr>
          <w:color w:val="000000"/>
          <w:lang w:val="fr-FR"/>
        </w:rPr>
        <w:t>Par ailleurs, toute correspondance relative à l'exécution du présent contrat est rédigée en langue française ou accompagnée d'une traduction en langue française.</w:t>
      </w:r>
    </w:p>
    <w:p w14:paraId="060EE68A" w14:textId="77777777" w:rsidR="00C55798" w:rsidRPr="00B50095" w:rsidRDefault="00C55798" w:rsidP="00B50095">
      <w:pPr>
        <w:pStyle w:val="Normal1"/>
        <w:ind w:firstLine="0"/>
        <w:rPr>
          <w:rFonts w:ascii="Arial" w:eastAsia="Arial" w:hAnsi="Arial" w:cs="Arial"/>
          <w:color w:val="000000"/>
          <w:sz w:val="20"/>
          <w:szCs w:val="24"/>
          <w:lang w:eastAsia="en-US"/>
        </w:rPr>
      </w:pPr>
      <w:r w:rsidRPr="00B50095">
        <w:rPr>
          <w:rFonts w:ascii="Arial" w:eastAsia="Arial" w:hAnsi="Arial" w:cs="Arial"/>
          <w:color w:val="000000"/>
          <w:sz w:val="20"/>
          <w:szCs w:val="24"/>
          <w:lang w:eastAsia="en-US"/>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3E00A14E" w14:textId="77777777" w:rsidR="00A53915" w:rsidRPr="00B50095" w:rsidRDefault="00A53915" w:rsidP="00B50095">
      <w:pPr>
        <w:rPr>
          <w:lang w:val="fr-FR"/>
        </w:rPr>
      </w:pPr>
    </w:p>
    <w:p w14:paraId="368CDE74" w14:textId="77777777" w:rsidR="00A4315C" w:rsidRDefault="007A4FD2">
      <w:pPr>
        <w:pStyle w:val="Titre2"/>
        <w:ind w:left="280"/>
        <w:rPr>
          <w:rFonts w:eastAsia="Arial"/>
          <w:i w:val="0"/>
          <w:color w:val="000000"/>
          <w:sz w:val="24"/>
          <w:lang w:val="fr-FR"/>
        </w:rPr>
      </w:pPr>
      <w:bookmarkStart w:id="120" w:name="ArtL2_CONC-15981-A14.3"/>
      <w:bookmarkStart w:id="121" w:name="_Toc216976040"/>
      <w:bookmarkEnd w:id="120"/>
      <w:r>
        <w:rPr>
          <w:rFonts w:eastAsia="Arial"/>
          <w:i w:val="0"/>
          <w:color w:val="000000"/>
          <w:sz w:val="24"/>
          <w:lang w:val="fr-FR"/>
        </w:rPr>
        <w:t>13.2 - Notification, élection de domicile</w:t>
      </w:r>
      <w:bookmarkEnd w:id="121"/>
    </w:p>
    <w:p w14:paraId="553ED83D" w14:textId="77777777" w:rsidR="00A4315C" w:rsidRDefault="007A4FD2">
      <w:pPr>
        <w:pStyle w:val="ParagrapheIndent2"/>
        <w:spacing w:line="230" w:lineRule="exact"/>
        <w:jc w:val="both"/>
        <w:rPr>
          <w:color w:val="000000"/>
          <w:lang w:val="fr-FR"/>
        </w:rPr>
      </w:pPr>
      <w:r>
        <w:rPr>
          <w:color w:val="000000"/>
          <w:lang w:val="fr-FR"/>
        </w:rPr>
        <w:t>Pour l'exécution du présent contrat, les parties font élection de domicile aux adresses suivantes :</w:t>
      </w:r>
    </w:p>
    <w:p w14:paraId="66FA7CAA" w14:textId="77777777" w:rsidR="00A4315C" w:rsidRDefault="007A4FD2">
      <w:pPr>
        <w:pStyle w:val="ParagrapheIndent2"/>
        <w:spacing w:line="230" w:lineRule="exact"/>
        <w:jc w:val="both"/>
        <w:rPr>
          <w:color w:val="000000"/>
          <w:lang w:val="fr-FR"/>
        </w:rPr>
      </w:pPr>
      <w:r>
        <w:rPr>
          <w:color w:val="000000"/>
          <w:lang w:val="fr-FR"/>
        </w:rPr>
        <w:t>- Pour l'autorité concédante, à l'adresse indiquée en page de garde ;</w:t>
      </w:r>
    </w:p>
    <w:p w14:paraId="328D842A" w14:textId="77777777" w:rsidR="00A4315C" w:rsidRDefault="007A4FD2">
      <w:pPr>
        <w:pStyle w:val="ParagrapheIndent2"/>
        <w:spacing w:line="230" w:lineRule="exact"/>
        <w:jc w:val="both"/>
        <w:rPr>
          <w:color w:val="000000"/>
          <w:lang w:val="fr-FR"/>
        </w:rPr>
      </w:pPr>
      <w:r>
        <w:rPr>
          <w:color w:val="000000"/>
          <w:lang w:val="fr-FR"/>
        </w:rPr>
        <w:t>- Pour le concessionnaire, à l'adresse indiquée en tête du présent contrat.</w:t>
      </w:r>
    </w:p>
    <w:p w14:paraId="7A140324" w14:textId="77777777" w:rsidR="00A4315C" w:rsidRDefault="00A4315C">
      <w:pPr>
        <w:pStyle w:val="ParagrapheIndent2"/>
        <w:spacing w:line="230" w:lineRule="exact"/>
        <w:jc w:val="both"/>
        <w:rPr>
          <w:color w:val="000000"/>
          <w:lang w:val="fr-FR"/>
        </w:rPr>
      </w:pPr>
    </w:p>
    <w:p w14:paraId="6CC96BA5" w14:textId="77777777" w:rsidR="00A4315C" w:rsidRDefault="007A4FD2">
      <w:pPr>
        <w:pStyle w:val="ParagrapheIndent2"/>
        <w:spacing w:line="230" w:lineRule="exact"/>
        <w:jc w:val="both"/>
        <w:rPr>
          <w:color w:val="000000"/>
          <w:lang w:val="fr-FR"/>
        </w:rPr>
      </w:pPr>
      <w:r>
        <w:rPr>
          <w:color w:val="000000"/>
          <w:lang w:val="fr-FR"/>
        </w:rPr>
        <w:t>Toute notification au concessionnaire d'une décision ou information qui fait courir un délai est, sauf stipulation contraire expresse, réalisée par tout moyen propre à ce que le concessionnaire en accuse réception de manière certaine (lettre recommandée avec accusé de réception, échange dématérialisé permettant d'attester la date et l'heure de réception de la décision ou de l'information).</w:t>
      </w:r>
    </w:p>
    <w:p w14:paraId="0633849E" w14:textId="77777777" w:rsidR="00A4315C" w:rsidRDefault="00A4315C">
      <w:pPr>
        <w:pStyle w:val="ParagrapheIndent2"/>
        <w:spacing w:line="230" w:lineRule="exact"/>
        <w:jc w:val="both"/>
        <w:rPr>
          <w:color w:val="000000"/>
          <w:lang w:val="fr-FR"/>
        </w:rPr>
      </w:pPr>
    </w:p>
    <w:p w14:paraId="017355A1" w14:textId="77777777" w:rsidR="00A4315C" w:rsidRDefault="007A4FD2">
      <w:pPr>
        <w:pStyle w:val="ParagrapheIndent2"/>
        <w:spacing w:after="240" w:line="230" w:lineRule="exact"/>
        <w:jc w:val="both"/>
        <w:rPr>
          <w:color w:val="000000"/>
          <w:lang w:val="fr-FR"/>
        </w:rPr>
      </w:pPr>
      <w:r>
        <w:rPr>
          <w:color w:val="000000"/>
          <w:lang w:val="fr-FR"/>
        </w:rPr>
        <w:t>En cas de changement de domiciliation du concessionnaire, et à défaut pour lui de l'avoir signifié par lettre recommandée (physique ou électronique) avec accusé de réception, il est expressément convenu que toute délivrance sera valablement faite si elle l'a été au domicile susvisé.</w:t>
      </w:r>
    </w:p>
    <w:p w14:paraId="40A8A5C1" w14:textId="77777777" w:rsidR="00A4315C" w:rsidRDefault="007A4FD2">
      <w:pPr>
        <w:pStyle w:val="Titre2"/>
        <w:ind w:left="280"/>
        <w:rPr>
          <w:rFonts w:eastAsia="Arial"/>
          <w:i w:val="0"/>
          <w:color w:val="000000"/>
          <w:sz w:val="24"/>
          <w:lang w:val="fr-FR"/>
        </w:rPr>
      </w:pPr>
      <w:bookmarkStart w:id="122" w:name="ArtL2_CONC-15981-A14.5"/>
      <w:bookmarkStart w:id="123" w:name="_Toc216976041"/>
      <w:bookmarkEnd w:id="122"/>
      <w:r>
        <w:rPr>
          <w:rFonts w:eastAsia="Arial"/>
          <w:i w:val="0"/>
          <w:color w:val="000000"/>
          <w:sz w:val="24"/>
          <w:lang w:val="fr-FR"/>
        </w:rPr>
        <w:t>13.3 - Traitement des données à caractère personnel</w:t>
      </w:r>
      <w:bookmarkEnd w:id="123"/>
    </w:p>
    <w:p w14:paraId="20EBB3A9" w14:textId="77777777" w:rsidR="00A4315C" w:rsidRDefault="007A4FD2">
      <w:pPr>
        <w:pStyle w:val="ParagrapheIndent2"/>
        <w:spacing w:line="230"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06A2EF7B" w14:textId="77777777" w:rsidR="00A4315C" w:rsidRDefault="007A4FD2">
      <w:pPr>
        <w:pStyle w:val="ParagrapheIndent2"/>
        <w:spacing w:line="230" w:lineRule="exact"/>
        <w:jc w:val="both"/>
        <w:rPr>
          <w:color w:val="000000"/>
          <w:lang w:val="fr-FR"/>
        </w:rPr>
      </w:pPr>
      <w:r>
        <w:rPr>
          <w:color w:val="000000"/>
          <w:lang w:val="fr-FR"/>
        </w:rPr>
        <w:t>Pour l'application de ces dispositions, il est rappelé que, dans le cadre de leurs relations contractuelles, l'autorité concédante a la qualité de "responsable de traitement", et le concessionnaire celle de "sous-traitant" du responsable de traitement.</w:t>
      </w:r>
    </w:p>
    <w:p w14:paraId="33C9EEB7" w14:textId="77777777" w:rsidR="00A4315C" w:rsidRDefault="00A4315C">
      <w:pPr>
        <w:pStyle w:val="ParagrapheIndent2"/>
        <w:spacing w:line="230" w:lineRule="exact"/>
        <w:jc w:val="both"/>
        <w:rPr>
          <w:color w:val="000000"/>
          <w:lang w:val="fr-FR"/>
        </w:rPr>
      </w:pPr>
    </w:p>
    <w:p w14:paraId="64D7C2B0" w14:textId="77777777" w:rsidR="00A4315C" w:rsidRDefault="007A4FD2">
      <w:pPr>
        <w:pStyle w:val="ParagrapheIndent2"/>
        <w:spacing w:after="240" w:line="230" w:lineRule="exact"/>
        <w:jc w:val="both"/>
        <w:rPr>
          <w:color w:val="000000"/>
          <w:lang w:val="fr-FR"/>
        </w:rPr>
      </w:pPr>
      <w:r>
        <w:rPr>
          <w:color w:val="000000"/>
          <w:lang w:val="fr-FR"/>
        </w:rPr>
        <w:t>Le concessionnaire pourra donc, en cas de manquement à ses obligations en matière de protection des données, voir sa responsabilité engagée dans les conditions et limites propres à cette qualité.</w:t>
      </w:r>
    </w:p>
    <w:p w14:paraId="7FC9F8A7" w14:textId="77777777" w:rsidR="000D0EB8" w:rsidRDefault="000D0EB8" w:rsidP="000D0EB8">
      <w:pPr>
        <w:rPr>
          <w:lang w:val="fr-FR"/>
        </w:rPr>
      </w:pPr>
    </w:p>
    <w:p w14:paraId="13B3440D" w14:textId="3D7D6FC9" w:rsidR="000D0EB8" w:rsidRPr="00B50095" w:rsidRDefault="000D0EB8" w:rsidP="00B50095">
      <w:pPr>
        <w:pStyle w:val="Titre1"/>
        <w:rPr>
          <w:rFonts w:eastAsia="Arial"/>
          <w:iCs/>
          <w:color w:val="000000"/>
          <w:lang w:val="fr-FR"/>
        </w:rPr>
      </w:pPr>
      <w:bookmarkStart w:id="124" w:name="_Toc216976042"/>
      <w:r w:rsidRPr="00B50095">
        <w:rPr>
          <w:rFonts w:eastAsia="Arial"/>
          <w:color w:val="000000"/>
          <w:sz w:val="28"/>
          <w:lang w:val="fr-FR"/>
        </w:rPr>
        <w:t>14 : Voies et délais de recours</w:t>
      </w:r>
      <w:bookmarkEnd w:id="124"/>
    </w:p>
    <w:p w14:paraId="5F46715A" w14:textId="77777777" w:rsidR="000D0EB8" w:rsidRPr="00AA72DE" w:rsidRDefault="000D0EB8" w:rsidP="000D0EB8">
      <w:pPr>
        <w:rPr>
          <w:rFonts w:ascii="Arial" w:hAnsi="Arial" w:cs="Arial"/>
          <w:sz w:val="14"/>
          <w:highlight w:val="yellow"/>
        </w:rPr>
      </w:pPr>
    </w:p>
    <w:p w14:paraId="2C77603D" w14:textId="77777777" w:rsidR="000D0EB8" w:rsidRPr="00AC3C31" w:rsidRDefault="000D0EB8" w:rsidP="000D0EB8">
      <w:pPr>
        <w:spacing w:after="80"/>
        <w:jc w:val="both"/>
        <w:rPr>
          <w:rFonts w:ascii="Arial" w:hAnsi="Arial" w:cs="Arial"/>
          <w:sz w:val="20"/>
          <w:szCs w:val="20"/>
          <w:lang w:val="fr-FR"/>
        </w:rPr>
      </w:pPr>
      <w:r w:rsidRPr="00AC3C31">
        <w:rPr>
          <w:rFonts w:ascii="Arial" w:hAnsi="Arial" w:cs="Arial"/>
          <w:sz w:val="20"/>
          <w:szCs w:val="20"/>
          <w:lang w:val="fr-FR"/>
        </w:rPr>
        <w:t>Toute difficulté ou litige, à l’occasion de l’interprétation ou de l’exécution de la présente concession, qui n’aurait pu faire l’objet d’un règlement amiable, seront soumis au Tribunal administratif de Châlons-en-Champagne.</w:t>
      </w:r>
    </w:p>
    <w:p w14:paraId="7AB3D621" w14:textId="479906B1" w:rsidR="000D0EB8" w:rsidRPr="00AC3C31" w:rsidRDefault="000D0EB8" w:rsidP="000D0EB8">
      <w:pPr>
        <w:rPr>
          <w:rFonts w:ascii="Arial" w:hAnsi="Arial" w:cs="Arial"/>
          <w:sz w:val="20"/>
          <w:szCs w:val="20"/>
          <w:lang w:val="fr-FR"/>
        </w:rPr>
      </w:pPr>
      <w:r w:rsidRPr="00AC3C31">
        <w:rPr>
          <w:rFonts w:ascii="Arial" w:hAnsi="Arial" w:cs="Arial"/>
          <w:sz w:val="20"/>
          <w:szCs w:val="20"/>
          <w:lang w:val="fr-FR"/>
        </w:rPr>
        <w:t xml:space="preserve">Les vois de </w:t>
      </w:r>
      <w:r w:rsidR="00AC3C31" w:rsidRPr="00AC3C31">
        <w:rPr>
          <w:rFonts w:ascii="Arial" w:hAnsi="Arial" w:cs="Arial"/>
          <w:sz w:val="20"/>
          <w:szCs w:val="20"/>
          <w:lang w:val="fr-FR"/>
        </w:rPr>
        <w:t>recours ouverts</w:t>
      </w:r>
      <w:r w:rsidRPr="00AC3C31">
        <w:rPr>
          <w:rFonts w:ascii="Arial" w:hAnsi="Arial" w:cs="Arial"/>
          <w:sz w:val="20"/>
          <w:szCs w:val="20"/>
          <w:lang w:val="fr-FR"/>
        </w:rPr>
        <w:t xml:space="preserve"> aux candidats sont les suivantes :</w:t>
      </w:r>
    </w:p>
    <w:p w14:paraId="602AA540" w14:textId="78960AE1" w:rsidR="000D0EB8" w:rsidRPr="00AC3C31" w:rsidRDefault="000D0EB8" w:rsidP="000D0EB8">
      <w:pPr>
        <w:pStyle w:val="Normal2"/>
        <w:numPr>
          <w:ilvl w:val="0"/>
          <w:numId w:val="10"/>
        </w:numPr>
        <w:ind w:left="567" w:hanging="207"/>
        <w:rPr>
          <w:rFonts w:ascii="Arial" w:hAnsi="Arial" w:cs="Arial"/>
          <w:sz w:val="20"/>
        </w:rPr>
      </w:pPr>
      <w:r w:rsidRPr="00AC3C31">
        <w:rPr>
          <w:rFonts w:ascii="Arial" w:hAnsi="Arial" w:cs="Arial"/>
          <w:sz w:val="20"/>
        </w:rPr>
        <w:t xml:space="preserve">Référé </w:t>
      </w:r>
      <w:r w:rsidR="00AC3C31" w:rsidRPr="00AC3C31">
        <w:rPr>
          <w:rFonts w:ascii="Arial" w:hAnsi="Arial" w:cs="Arial"/>
          <w:sz w:val="20"/>
        </w:rPr>
        <w:t>précontractuel</w:t>
      </w:r>
      <w:r w:rsidRPr="00AC3C31">
        <w:rPr>
          <w:rFonts w:ascii="Arial" w:hAnsi="Arial" w:cs="Arial"/>
          <w:sz w:val="20"/>
        </w:rPr>
        <w:t xml:space="preserve"> prévu aux articles L.551-1 à L.551-12 du Code de justice administrative (CJA), et pouvant être exercé avant la signature du contrat jusqu’à la date de signature du contrat.</w:t>
      </w:r>
    </w:p>
    <w:p w14:paraId="5F126C6D" w14:textId="77777777" w:rsidR="000D0EB8" w:rsidRPr="00AC3C31" w:rsidRDefault="000D0EB8" w:rsidP="000D0EB8">
      <w:pPr>
        <w:pStyle w:val="Normal2"/>
        <w:numPr>
          <w:ilvl w:val="0"/>
          <w:numId w:val="10"/>
        </w:numPr>
        <w:ind w:left="567" w:hanging="207"/>
        <w:rPr>
          <w:rFonts w:ascii="Arial" w:hAnsi="Arial" w:cs="Arial"/>
          <w:sz w:val="20"/>
        </w:rPr>
      </w:pPr>
      <w:r w:rsidRPr="00AC3C31">
        <w:rPr>
          <w:rFonts w:ascii="Arial" w:hAnsi="Arial" w:cs="Arial"/>
          <w:sz w:val="20"/>
        </w:rPr>
        <w:t>Référé contractuel prévu aux articles L.551-13 à L.551-23 du CJA, et pouvant être exercé dans les délais prévus à l’article R. 551-7 du CJA, dans un délai de 31 jours à partir de la publication de l’avis d’attribution au BOAMP ;</w:t>
      </w:r>
    </w:p>
    <w:p w14:paraId="60D68C2E" w14:textId="77777777" w:rsidR="000D0EB8" w:rsidRPr="00AC3C31" w:rsidRDefault="000D0EB8" w:rsidP="000D0EB8">
      <w:pPr>
        <w:pStyle w:val="Normal2"/>
        <w:numPr>
          <w:ilvl w:val="0"/>
          <w:numId w:val="10"/>
        </w:numPr>
        <w:ind w:left="567" w:hanging="207"/>
        <w:rPr>
          <w:rFonts w:ascii="Arial" w:hAnsi="Arial" w:cs="Arial"/>
          <w:sz w:val="20"/>
        </w:rPr>
      </w:pPr>
      <w:r w:rsidRPr="00AC3C31">
        <w:rPr>
          <w:rFonts w:ascii="Arial" w:hAnsi="Arial" w:cs="Arial"/>
          <w:sz w:val="20"/>
        </w:rPr>
        <w:t>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w:t>
      </w:r>
    </w:p>
    <w:p w14:paraId="21CCA0D9" w14:textId="77777777" w:rsidR="000D0EB8" w:rsidRPr="00AC3C31" w:rsidRDefault="000D0EB8" w:rsidP="000D0EB8">
      <w:pPr>
        <w:pStyle w:val="Paragraphedeliste"/>
        <w:numPr>
          <w:ilvl w:val="0"/>
          <w:numId w:val="11"/>
        </w:numPr>
        <w:suppressAutoHyphens/>
        <w:ind w:left="567" w:hanging="207"/>
        <w:jc w:val="both"/>
        <w:rPr>
          <w:rFonts w:ascii="Arial" w:hAnsi="Arial" w:cs="Arial"/>
          <w:sz w:val="20"/>
          <w:szCs w:val="20"/>
          <w:lang w:val="fr-FR"/>
        </w:rPr>
      </w:pPr>
      <w:r w:rsidRPr="00AC3C31">
        <w:rPr>
          <w:rFonts w:ascii="Arial" w:hAnsi="Arial" w:cs="Arial"/>
          <w:sz w:val="20"/>
          <w:szCs w:val="20"/>
          <w:lang w:val="fr-FR"/>
        </w:rPr>
        <w:t>Recours de pleine juridiction pouvant être exercé dans les deux mois suivant la date à laquelle la conclusion du contrat est rendue publique.</w:t>
      </w:r>
    </w:p>
    <w:p w14:paraId="7E9B5089" w14:textId="31E0901B" w:rsidR="00AD61DF" w:rsidRPr="00AC3C31" w:rsidRDefault="00DB1790" w:rsidP="00B50095">
      <w:pPr>
        <w:suppressAutoHyphens/>
        <w:ind w:left="360"/>
        <w:jc w:val="both"/>
        <w:rPr>
          <w:rFonts w:ascii="Arial" w:hAnsi="Arial" w:cs="Arial"/>
          <w:sz w:val="20"/>
          <w:szCs w:val="20"/>
          <w:lang w:val="fr-FR"/>
        </w:rPr>
      </w:pPr>
      <w:r w:rsidRPr="00AC3C31">
        <w:rPr>
          <w:rFonts w:ascii="Arial" w:hAnsi="Arial" w:cs="Arial"/>
          <w:sz w:val="20"/>
          <w:szCs w:val="20"/>
          <w:lang w:val="fr-FR"/>
        </w:rPr>
        <w:t xml:space="preserve">- Un recours pour excès de pouvoir contre les clauses réglementaires du contrat dans un délai de 2 mois à compter de l’accomplissement des mesures de publicité appropriées (arrêt « </w:t>
      </w:r>
      <w:proofErr w:type="spellStart"/>
      <w:r w:rsidRPr="00AC3C31">
        <w:rPr>
          <w:rFonts w:ascii="Arial" w:hAnsi="Arial" w:cs="Arial"/>
          <w:sz w:val="20"/>
          <w:szCs w:val="20"/>
          <w:lang w:val="fr-FR"/>
        </w:rPr>
        <w:t>Cayzeele</w:t>
      </w:r>
      <w:proofErr w:type="spellEnd"/>
      <w:r w:rsidRPr="00AC3C31">
        <w:rPr>
          <w:rFonts w:ascii="Arial" w:hAnsi="Arial" w:cs="Arial"/>
          <w:sz w:val="20"/>
          <w:szCs w:val="20"/>
          <w:lang w:val="fr-FR"/>
        </w:rPr>
        <w:t xml:space="preserve"> » - Conseil d’Etat, 10 juillet 1996, n° 138536) ; </w:t>
      </w:r>
      <w:r w:rsidRPr="00AC3C31">
        <w:rPr>
          <w:rFonts w:ascii="Arial" w:hAnsi="Arial" w:cs="Arial"/>
          <w:sz w:val="20"/>
          <w:szCs w:val="20"/>
          <w:lang w:val="fr-FR"/>
        </w:rPr>
        <w:br/>
        <w:t>- Un recours pour excès de pouvoir contre certains actes détachables du contrat, 2 mois à compter de la notification de l'acte attaqué, conformément à l'article R. 421-1 du CJA. Ce recours peut être assorti, le cas échéant, d'une demande de référé-suspension (article L. 521-1 du CJA).</w:t>
      </w:r>
    </w:p>
    <w:p w14:paraId="61837A5F" w14:textId="77777777" w:rsidR="000D0EB8" w:rsidRPr="00AC3C31" w:rsidRDefault="000D0EB8" w:rsidP="00B50095">
      <w:pPr>
        <w:rPr>
          <w:sz w:val="22"/>
          <w:szCs w:val="22"/>
          <w:highlight w:val="yellow"/>
          <w:lang w:val="fr-FR"/>
        </w:rPr>
      </w:pPr>
    </w:p>
    <w:p w14:paraId="4454BC78" w14:textId="6EA3919F" w:rsidR="00A4315C" w:rsidRPr="00AC3C31" w:rsidRDefault="007A4FD2">
      <w:pPr>
        <w:pStyle w:val="Titre1"/>
        <w:rPr>
          <w:rFonts w:eastAsia="Arial"/>
          <w:color w:val="000000"/>
          <w:sz w:val="28"/>
          <w:lang w:val="fr-FR"/>
        </w:rPr>
      </w:pPr>
      <w:bookmarkStart w:id="125" w:name="ArtL1_CONC-15981-A15"/>
      <w:bookmarkStart w:id="126" w:name="_Toc216976043"/>
      <w:bookmarkEnd w:id="125"/>
      <w:r w:rsidRPr="00AC3C31">
        <w:rPr>
          <w:rFonts w:eastAsia="Arial"/>
          <w:color w:val="000000"/>
          <w:sz w:val="28"/>
          <w:lang w:val="fr-FR"/>
        </w:rPr>
        <w:t>1</w:t>
      </w:r>
      <w:r w:rsidR="00DE4D9A" w:rsidRPr="00AC3C31">
        <w:rPr>
          <w:rFonts w:eastAsia="Arial"/>
          <w:color w:val="000000"/>
          <w:sz w:val="28"/>
          <w:lang w:val="fr-FR"/>
        </w:rPr>
        <w:t>5</w:t>
      </w:r>
      <w:r w:rsidRPr="00AC3C31">
        <w:rPr>
          <w:rFonts w:eastAsia="Arial"/>
          <w:color w:val="000000"/>
          <w:sz w:val="28"/>
          <w:lang w:val="fr-FR"/>
        </w:rPr>
        <w:t xml:space="preserve"> - Pièces annexes</w:t>
      </w:r>
      <w:bookmarkEnd w:id="126"/>
    </w:p>
    <w:p w14:paraId="01CF1BF8" w14:textId="77777777" w:rsidR="00A4315C" w:rsidRPr="00AC3C31" w:rsidRDefault="007A4FD2">
      <w:pPr>
        <w:pStyle w:val="ParagrapheIndent1"/>
        <w:spacing w:line="230" w:lineRule="exact"/>
        <w:jc w:val="both"/>
        <w:rPr>
          <w:color w:val="000000"/>
          <w:lang w:val="fr-FR"/>
        </w:rPr>
      </w:pPr>
      <w:r w:rsidRPr="00AC3C31">
        <w:rPr>
          <w:color w:val="000000"/>
          <w:lang w:val="fr-FR"/>
        </w:rPr>
        <w:t>Les pièces suivantes sont annexées au présent contrat :</w:t>
      </w:r>
    </w:p>
    <w:p w14:paraId="77A12313" w14:textId="77777777" w:rsidR="009A6425" w:rsidRPr="00AC3C31" w:rsidRDefault="009A6425" w:rsidP="009A6425">
      <w:pPr>
        <w:pStyle w:val="ParagrapheIndent1"/>
        <w:spacing w:line="230" w:lineRule="exact"/>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w:t>
      </w:r>
      <w:r w:rsidRPr="00AC3C31">
        <w:rPr>
          <w:rStyle w:val="cf01"/>
          <w:rFonts w:ascii="Arial" w:eastAsia="Times New Roman" w:hAnsi="Arial" w:cs="Arial"/>
          <w:sz w:val="20"/>
          <w:szCs w:val="20"/>
          <w:lang w:val="fr-FR"/>
        </w:rPr>
        <w:tab/>
        <w:t>Le contrat de concession et ses annexes ;</w:t>
      </w:r>
    </w:p>
    <w:p w14:paraId="7BCB8A1B" w14:textId="68646C84"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 xml:space="preserve">L’annexe n°1 : Fixation de la redevance d’occupation </w:t>
      </w:r>
    </w:p>
    <w:p w14:paraId="4A7E37E7" w14:textId="0D96F906"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 xml:space="preserve">L’annexe n°2 : Fréquence de maintenance </w:t>
      </w:r>
    </w:p>
    <w:p w14:paraId="673369C3" w14:textId="77777777"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 xml:space="preserve">L’annexe n°3 : Tarification des prestations </w:t>
      </w:r>
    </w:p>
    <w:p w14:paraId="3A6D5DAB" w14:textId="7FEC5DC3" w:rsidR="009A6425" w:rsidRPr="00AC3C31" w:rsidRDefault="009A6425" w:rsidP="009A6425">
      <w:pPr>
        <w:pStyle w:val="ParagrapheIndent1"/>
        <w:spacing w:line="230" w:lineRule="exact"/>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 xml:space="preserve">                                                                                                                                                                                                       </w:t>
      </w:r>
    </w:p>
    <w:p w14:paraId="10AF3E51" w14:textId="77777777" w:rsidR="009A6425" w:rsidRPr="00AC3C31" w:rsidRDefault="009A6425" w:rsidP="009A6425">
      <w:pPr>
        <w:pStyle w:val="ParagrapheIndent1"/>
        <w:spacing w:line="230" w:lineRule="exact"/>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w:t>
      </w:r>
      <w:r w:rsidRPr="00AC3C31">
        <w:rPr>
          <w:rStyle w:val="cf01"/>
          <w:rFonts w:ascii="Arial" w:eastAsia="Times New Roman" w:hAnsi="Arial" w:cs="Arial"/>
          <w:sz w:val="20"/>
          <w:szCs w:val="20"/>
          <w:lang w:val="fr-FR"/>
        </w:rPr>
        <w:tab/>
        <w:t>Le présent cahier des charges et ses annexes ;</w:t>
      </w:r>
    </w:p>
    <w:p w14:paraId="2DF6710F" w14:textId="73020F75"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L’annexe n°1 : Le cadre de réponse technique du concessionnaire et les fiches produits (machines et consommables) ;</w:t>
      </w:r>
    </w:p>
    <w:p w14:paraId="625C18CD" w14:textId="5A71A523"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L’annexe n°2 : Liste du parc</w:t>
      </w:r>
    </w:p>
    <w:p w14:paraId="02304DD6" w14:textId="2D98F580"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L’annexe n°3 : Statistiques de l’URCA</w:t>
      </w:r>
    </w:p>
    <w:p w14:paraId="1226CAA9" w14:textId="7E2B63D9"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L’annexe n°4 : Inventaire d’installation</w:t>
      </w:r>
    </w:p>
    <w:p w14:paraId="7539668C" w14:textId="1CBAF544" w:rsidR="009A6425" w:rsidRPr="00AC3C31" w:rsidRDefault="009A6425" w:rsidP="00B50095">
      <w:pPr>
        <w:pStyle w:val="ParagrapheIndent1"/>
        <w:spacing w:line="230" w:lineRule="exact"/>
        <w:ind w:left="720"/>
        <w:jc w:val="both"/>
        <w:rPr>
          <w:rStyle w:val="cf01"/>
          <w:rFonts w:ascii="Arial" w:eastAsia="Times New Roman" w:hAnsi="Arial" w:cs="Arial"/>
          <w:sz w:val="20"/>
          <w:szCs w:val="20"/>
          <w:lang w:val="fr-FR"/>
        </w:rPr>
      </w:pPr>
      <w:r w:rsidRPr="00AC3C31">
        <w:rPr>
          <w:rStyle w:val="cf01"/>
          <w:rFonts w:ascii="Arial" w:eastAsia="Times New Roman" w:hAnsi="Arial" w:cs="Arial"/>
          <w:sz w:val="20"/>
          <w:szCs w:val="20"/>
          <w:lang w:val="fr-FR"/>
        </w:rPr>
        <w:t>L’annexe n°5 : Inventaire de sortie</w:t>
      </w:r>
    </w:p>
    <w:p w14:paraId="4B4D45FE" w14:textId="77777777" w:rsidR="009A6425" w:rsidRPr="00AC3C31" w:rsidRDefault="009A6425" w:rsidP="00B50095">
      <w:pPr>
        <w:rPr>
          <w:lang w:val="fr-FR"/>
        </w:rPr>
      </w:pPr>
    </w:p>
    <w:p w14:paraId="01709A71" w14:textId="77777777" w:rsidR="00A4315C" w:rsidRDefault="00A4315C">
      <w:pPr>
        <w:pStyle w:val="ParagrapheIndent1"/>
        <w:spacing w:after="240" w:line="230" w:lineRule="exact"/>
        <w:jc w:val="both"/>
        <w:rPr>
          <w:color w:val="000000"/>
          <w:lang w:val="fr-FR"/>
        </w:rPr>
      </w:pPr>
    </w:p>
    <w:p w14:paraId="1D87B752" w14:textId="5762593A" w:rsidR="00B50095" w:rsidRDefault="00B50095">
      <w:pPr>
        <w:rPr>
          <w:rFonts w:ascii="Arial" w:eastAsia="Arial" w:hAnsi="Arial" w:cs="Arial"/>
          <w:b/>
          <w:bCs/>
          <w:color w:val="000000"/>
          <w:kern w:val="32"/>
          <w:sz w:val="28"/>
          <w:szCs w:val="32"/>
          <w:lang w:val="fr-FR"/>
        </w:rPr>
      </w:pPr>
      <w:bookmarkStart w:id="127" w:name="ArtL1_CONC-15981-A16"/>
      <w:bookmarkEnd w:id="127"/>
    </w:p>
    <w:p w14:paraId="664DB58E" w14:textId="77777777" w:rsidR="00161A43" w:rsidRDefault="00161A43">
      <w:pPr>
        <w:rPr>
          <w:rFonts w:ascii="Arial" w:eastAsia="Arial" w:hAnsi="Arial" w:cs="Arial"/>
          <w:b/>
          <w:bCs/>
          <w:color w:val="000000"/>
          <w:kern w:val="32"/>
          <w:sz w:val="28"/>
          <w:szCs w:val="32"/>
          <w:lang w:val="fr-FR"/>
        </w:rPr>
      </w:pPr>
      <w:bookmarkStart w:id="128" w:name="_Toc216976044"/>
      <w:r>
        <w:rPr>
          <w:rFonts w:eastAsia="Arial"/>
          <w:color w:val="000000"/>
          <w:sz w:val="28"/>
          <w:lang w:val="fr-FR"/>
        </w:rPr>
        <w:br w:type="page"/>
      </w:r>
    </w:p>
    <w:p w14:paraId="57E18E02" w14:textId="41C60F82" w:rsidR="00A4315C" w:rsidRDefault="007A4FD2">
      <w:pPr>
        <w:pStyle w:val="Titre1"/>
        <w:rPr>
          <w:rFonts w:eastAsia="Arial"/>
          <w:color w:val="000000"/>
          <w:sz w:val="28"/>
          <w:lang w:val="fr-FR"/>
        </w:rPr>
      </w:pPr>
      <w:r>
        <w:rPr>
          <w:rFonts w:eastAsia="Arial"/>
          <w:color w:val="000000"/>
          <w:sz w:val="28"/>
          <w:lang w:val="fr-FR"/>
        </w:rPr>
        <w:lastRenderedPageBreak/>
        <w:t>1</w:t>
      </w:r>
      <w:r w:rsidR="00DE4D9A">
        <w:rPr>
          <w:rFonts w:eastAsia="Arial"/>
          <w:color w:val="000000"/>
          <w:sz w:val="28"/>
          <w:lang w:val="fr-FR"/>
        </w:rPr>
        <w:t>6</w:t>
      </w:r>
      <w:r>
        <w:rPr>
          <w:rFonts w:eastAsia="Arial"/>
          <w:color w:val="000000"/>
          <w:sz w:val="28"/>
          <w:lang w:val="fr-FR"/>
        </w:rPr>
        <w:t xml:space="preserve"> - Signature</w:t>
      </w:r>
      <w:bookmarkEnd w:id="128"/>
    </w:p>
    <w:p w14:paraId="4C11E0DF" w14:textId="1584E1B8" w:rsidR="00996553" w:rsidRDefault="00996553" w:rsidP="00996553">
      <w:pPr>
        <w:pStyle w:val="ParagrapheIndent1"/>
        <w:spacing w:line="230" w:lineRule="exact"/>
        <w:jc w:val="both"/>
        <w:rPr>
          <w:color w:val="000000"/>
          <w:lang w:val="fr-FR"/>
        </w:rPr>
      </w:pPr>
      <w:r>
        <w:rPr>
          <w:b/>
          <w:color w:val="000000"/>
          <w:u w:val="single"/>
          <w:lang w:val="fr-FR"/>
        </w:rPr>
        <w:t>ENGAGEMENT DU CONCESSIONNAIRE</w:t>
      </w:r>
    </w:p>
    <w:p w14:paraId="64ECBACE" w14:textId="77777777" w:rsidR="00996553" w:rsidRDefault="00996553" w:rsidP="00996553">
      <w:pPr>
        <w:pStyle w:val="ParagrapheIndent1"/>
        <w:spacing w:line="230" w:lineRule="exact"/>
        <w:jc w:val="both"/>
        <w:rPr>
          <w:color w:val="000000"/>
          <w:lang w:val="fr-FR"/>
        </w:rPr>
      </w:pPr>
    </w:p>
    <w:p w14:paraId="40942001" w14:textId="77777777" w:rsidR="00996553" w:rsidRDefault="00996553" w:rsidP="00996553">
      <w:pPr>
        <w:pStyle w:val="ParagrapheIndent1"/>
        <w:spacing w:line="230" w:lineRule="exact"/>
        <w:jc w:val="both"/>
        <w:rPr>
          <w:color w:val="000000"/>
          <w:lang w:val="fr-FR"/>
        </w:rPr>
      </w:pPr>
    </w:p>
    <w:p w14:paraId="4A3119CA" w14:textId="77777777" w:rsidR="00996553" w:rsidRDefault="00996553" w:rsidP="00996553">
      <w:pPr>
        <w:pStyle w:val="ParagrapheIndent1"/>
        <w:spacing w:line="230" w:lineRule="exact"/>
        <w:jc w:val="both"/>
        <w:rPr>
          <w:color w:val="000000"/>
          <w:lang w:val="fr-FR"/>
        </w:rPr>
      </w:pPr>
    </w:p>
    <w:p w14:paraId="58B73E69" w14:textId="77777777" w:rsidR="00996553" w:rsidRDefault="00996553" w:rsidP="00996553">
      <w:pPr>
        <w:pStyle w:val="ParagrapheIndent1"/>
        <w:spacing w:line="230" w:lineRule="exact"/>
        <w:jc w:val="both"/>
        <w:rPr>
          <w:color w:val="000000"/>
          <w:lang w:val="fr-FR"/>
        </w:rPr>
      </w:pPr>
      <w:r>
        <w:rPr>
          <w:color w:val="000000"/>
          <w:lang w:val="fr-FR"/>
        </w:rPr>
        <w:t>Fait en un seul original</w:t>
      </w:r>
    </w:p>
    <w:p w14:paraId="08E22ECB" w14:textId="77777777" w:rsidR="00996553" w:rsidRDefault="00996553" w:rsidP="00996553">
      <w:pPr>
        <w:pStyle w:val="style1010"/>
        <w:spacing w:line="230" w:lineRule="exact"/>
        <w:ind w:right="20"/>
        <w:jc w:val="center"/>
        <w:rPr>
          <w:color w:val="000000"/>
          <w:lang w:val="fr-FR"/>
        </w:rPr>
      </w:pPr>
      <w:r>
        <w:rPr>
          <w:color w:val="000000"/>
          <w:lang w:val="fr-FR"/>
        </w:rPr>
        <w:t>A .............................................</w:t>
      </w:r>
    </w:p>
    <w:p w14:paraId="6829E3C1" w14:textId="77777777" w:rsidR="00996553" w:rsidRDefault="00996553" w:rsidP="00996553">
      <w:pPr>
        <w:pStyle w:val="style1010"/>
        <w:spacing w:line="230" w:lineRule="exact"/>
        <w:ind w:right="20"/>
        <w:jc w:val="center"/>
        <w:rPr>
          <w:color w:val="000000"/>
          <w:lang w:val="fr-FR"/>
        </w:rPr>
      </w:pPr>
    </w:p>
    <w:p w14:paraId="2A13644B" w14:textId="77777777" w:rsidR="00996553" w:rsidRDefault="00996553" w:rsidP="00996553">
      <w:pPr>
        <w:pStyle w:val="style1010"/>
        <w:spacing w:line="230" w:lineRule="exact"/>
        <w:ind w:right="20"/>
        <w:jc w:val="center"/>
        <w:rPr>
          <w:color w:val="000000"/>
          <w:lang w:val="fr-FR"/>
        </w:rPr>
      </w:pPr>
      <w:r>
        <w:rPr>
          <w:color w:val="000000"/>
          <w:lang w:val="fr-FR"/>
        </w:rPr>
        <w:t>Le .............................................</w:t>
      </w:r>
    </w:p>
    <w:p w14:paraId="44FB4A6B" w14:textId="77777777" w:rsidR="00996553" w:rsidRDefault="00996553" w:rsidP="00996553">
      <w:pPr>
        <w:pStyle w:val="style1010"/>
        <w:spacing w:line="230" w:lineRule="exact"/>
        <w:ind w:right="20"/>
        <w:jc w:val="center"/>
        <w:rPr>
          <w:color w:val="000000"/>
          <w:lang w:val="fr-FR"/>
        </w:rPr>
      </w:pPr>
    </w:p>
    <w:p w14:paraId="7762B50C" w14:textId="77777777" w:rsidR="00996553" w:rsidRDefault="00996553" w:rsidP="00996553">
      <w:pPr>
        <w:pStyle w:val="style1010"/>
        <w:spacing w:line="230"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0C886D2" w14:textId="77777777" w:rsidR="00996553" w:rsidRDefault="00996553" w:rsidP="00996553">
      <w:pPr>
        <w:pStyle w:val="style1010"/>
        <w:spacing w:line="230" w:lineRule="exact"/>
        <w:ind w:right="20"/>
        <w:jc w:val="center"/>
        <w:rPr>
          <w:color w:val="000000"/>
          <w:lang w:val="fr-FR"/>
        </w:rPr>
      </w:pPr>
    </w:p>
    <w:p w14:paraId="47E8EAB3" w14:textId="77777777" w:rsidR="00996553" w:rsidRDefault="00996553" w:rsidP="00996553">
      <w:pPr>
        <w:pStyle w:val="style1010"/>
        <w:spacing w:line="230" w:lineRule="exact"/>
        <w:ind w:right="20"/>
        <w:jc w:val="center"/>
        <w:rPr>
          <w:color w:val="000000"/>
          <w:lang w:val="fr-FR"/>
        </w:rPr>
      </w:pPr>
    </w:p>
    <w:p w14:paraId="4D80A8A6" w14:textId="77777777" w:rsidR="00996553" w:rsidRDefault="00996553" w:rsidP="00996553">
      <w:pPr>
        <w:pStyle w:val="style1010"/>
        <w:spacing w:line="230" w:lineRule="exact"/>
        <w:ind w:right="20"/>
        <w:jc w:val="center"/>
        <w:rPr>
          <w:color w:val="000000"/>
          <w:lang w:val="fr-FR"/>
        </w:rPr>
      </w:pPr>
    </w:p>
    <w:p w14:paraId="5BD2B70E" w14:textId="77777777" w:rsidR="00996553" w:rsidRDefault="00996553" w:rsidP="00996553">
      <w:pPr>
        <w:pStyle w:val="style1010"/>
        <w:spacing w:line="230" w:lineRule="exact"/>
        <w:ind w:right="20"/>
        <w:jc w:val="center"/>
        <w:rPr>
          <w:color w:val="000000"/>
          <w:lang w:val="fr-FR"/>
        </w:rPr>
      </w:pPr>
    </w:p>
    <w:p w14:paraId="3DC56A41" w14:textId="77777777" w:rsidR="00996553" w:rsidRDefault="00996553" w:rsidP="00996553">
      <w:pPr>
        <w:pStyle w:val="style1010"/>
        <w:spacing w:line="230" w:lineRule="exact"/>
        <w:ind w:right="20"/>
        <w:jc w:val="center"/>
        <w:rPr>
          <w:color w:val="000000"/>
          <w:lang w:val="fr-FR"/>
        </w:rPr>
      </w:pPr>
    </w:p>
    <w:p w14:paraId="598A151B" w14:textId="77777777" w:rsidR="00996553" w:rsidRDefault="00996553" w:rsidP="00996553">
      <w:pPr>
        <w:pStyle w:val="style1010"/>
        <w:spacing w:after="240" w:line="230" w:lineRule="exact"/>
        <w:ind w:right="20"/>
        <w:jc w:val="center"/>
        <w:rPr>
          <w:color w:val="000000"/>
          <w:lang w:val="fr-FR"/>
        </w:rPr>
      </w:pPr>
    </w:p>
    <w:p w14:paraId="21589051" w14:textId="0AC2820A" w:rsidR="00996553" w:rsidRDefault="00996553" w:rsidP="00996553">
      <w:pPr>
        <w:pStyle w:val="ParagrapheIndent1"/>
        <w:spacing w:after="240"/>
        <w:jc w:val="both"/>
        <w:rPr>
          <w:b/>
          <w:color w:val="000000"/>
          <w:u w:val="single"/>
          <w:lang w:val="fr-FR"/>
        </w:rPr>
      </w:pPr>
      <w:r>
        <w:rPr>
          <w:b/>
          <w:color w:val="000000"/>
          <w:u w:val="single"/>
          <w:lang w:val="fr-FR"/>
        </w:rPr>
        <w:t xml:space="preserve">ACCEPTATION DE L'OFFRE PAR </w:t>
      </w:r>
      <w:r w:rsidR="00AD2829" w:rsidRPr="00AD2829">
        <w:rPr>
          <w:b/>
          <w:color w:val="000000"/>
          <w:u w:val="single"/>
          <w:lang w:val="fr-FR"/>
        </w:rPr>
        <w:t>L’AUTORITE CONCEDANTES</w:t>
      </w:r>
    </w:p>
    <w:p w14:paraId="25142F1B" w14:textId="2798EBB9" w:rsidR="00996553" w:rsidRDefault="00996553" w:rsidP="00996553">
      <w:pPr>
        <w:pStyle w:val="ParagrapheIndent1"/>
        <w:spacing w:after="240"/>
        <w:jc w:val="both"/>
        <w:rPr>
          <w:color w:val="000000"/>
          <w:lang w:val="fr-FR"/>
        </w:rPr>
      </w:pPr>
      <w:r>
        <w:rPr>
          <w:color w:val="000000"/>
          <w:lang w:val="fr-FR"/>
        </w:rPr>
        <w:t>La présente offre est acceptée.</w:t>
      </w:r>
    </w:p>
    <w:p w14:paraId="125FF701" w14:textId="77777777" w:rsidR="00996553" w:rsidRDefault="00996553" w:rsidP="00996553">
      <w:pPr>
        <w:pStyle w:val="style1010"/>
        <w:ind w:right="20"/>
        <w:jc w:val="center"/>
        <w:rPr>
          <w:color w:val="000000"/>
          <w:lang w:val="fr-FR"/>
        </w:rPr>
      </w:pPr>
      <w:r>
        <w:rPr>
          <w:color w:val="000000"/>
          <w:lang w:val="fr-FR"/>
        </w:rPr>
        <w:t>A Reims,</w:t>
      </w:r>
    </w:p>
    <w:p w14:paraId="1C91E262" w14:textId="77777777" w:rsidR="00996553" w:rsidRDefault="00996553" w:rsidP="00996553">
      <w:pPr>
        <w:pStyle w:val="ParagrapheIndent1"/>
        <w:jc w:val="both"/>
        <w:rPr>
          <w:color w:val="000000"/>
          <w:lang w:val="fr-FR"/>
        </w:rPr>
      </w:pPr>
      <w:r>
        <w:rPr>
          <w:color w:val="000000"/>
          <w:lang w:val="fr-FR"/>
        </w:rPr>
        <w:t> </w:t>
      </w:r>
    </w:p>
    <w:p w14:paraId="23A6961B" w14:textId="77777777" w:rsidR="00996553" w:rsidRDefault="00996553" w:rsidP="00996553">
      <w:pPr>
        <w:pStyle w:val="style1010"/>
        <w:ind w:right="20"/>
        <w:jc w:val="center"/>
        <w:rPr>
          <w:color w:val="000000"/>
          <w:lang w:val="fr-FR"/>
        </w:rPr>
      </w:pPr>
      <w:r>
        <w:rPr>
          <w:color w:val="000000"/>
          <w:lang w:val="fr-FR"/>
        </w:rPr>
        <w:t>Signature du représentant du pouvoir adjudicateur</w:t>
      </w:r>
    </w:p>
    <w:p w14:paraId="48D94EBE" w14:textId="77777777" w:rsidR="00996553" w:rsidRDefault="00996553" w:rsidP="00996553">
      <w:pPr>
        <w:pStyle w:val="style1010"/>
        <w:ind w:right="20"/>
        <w:jc w:val="center"/>
        <w:rPr>
          <w:color w:val="000000"/>
          <w:lang w:val="fr-FR"/>
        </w:rPr>
      </w:pPr>
    </w:p>
    <w:p w14:paraId="53AEAD0F" w14:textId="77777777" w:rsidR="00996553" w:rsidRDefault="00996553" w:rsidP="00996553">
      <w:pPr>
        <w:pStyle w:val="ParagrapheIndent1"/>
        <w:spacing w:line="230" w:lineRule="exact"/>
        <w:jc w:val="right"/>
        <w:rPr>
          <w:color w:val="000000"/>
          <w:lang w:val="fr-FR"/>
        </w:rPr>
      </w:pPr>
      <w:r>
        <w:rPr>
          <w:color w:val="000000"/>
          <w:lang w:val="fr-FR"/>
        </w:rPr>
        <w:t>Le président de l'université</w:t>
      </w:r>
    </w:p>
    <w:p w14:paraId="6F31F0B6" w14:textId="77777777" w:rsidR="00996553" w:rsidRDefault="00996553" w:rsidP="00996553">
      <w:pPr>
        <w:pStyle w:val="ParagrapheIndent1"/>
        <w:spacing w:line="230" w:lineRule="exact"/>
        <w:jc w:val="right"/>
        <w:rPr>
          <w:color w:val="000000"/>
          <w:lang w:val="fr-FR"/>
        </w:rPr>
      </w:pPr>
      <w:proofErr w:type="gramStart"/>
      <w:r>
        <w:rPr>
          <w:color w:val="000000"/>
          <w:lang w:val="fr-FR"/>
        </w:rPr>
        <w:t>de</w:t>
      </w:r>
      <w:proofErr w:type="gramEnd"/>
      <w:r>
        <w:rPr>
          <w:color w:val="000000"/>
          <w:lang w:val="fr-FR"/>
        </w:rPr>
        <w:t xml:space="preserve"> Reims Champagne-Ardenne</w:t>
      </w:r>
    </w:p>
    <w:p w14:paraId="69EC7545" w14:textId="77777777" w:rsidR="00996553" w:rsidRPr="006A1D5F" w:rsidRDefault="00996553" w:rsidP="00996553">
      <w:pPr>
        <w:pStyle w:val="ParagrapheIndent1"/>
        <w:spacing w:line="230" w:lineRule="exact"/>
        <w:jc w:val="right"/>
        <w:rPr>
          <w:color w:val="FF0000"/>
          <w:lang w:val="fr-FR"/>
        </w:rPr>
      </w:pPr>
    </w:p>
    <w:p w14:paraId="2F5BBB59" w14:textId="77777777" w:rsidR="00996553" w:rsidRPr="006A1D5F" w:rsidRDefault="00996553" w:rsidP="00996553">
      <w:pPr>
        <w:pStyle w:val="ParagrapheIndent1"/>
        <w:spacing w:line="230" w:lineRule="exact"/>
        <w:jc w:val="right"/>
        <w:rPr>
          <w:color w:val="FFFFFF" w:themeColor="background1"/>
          <w:lang w:val="fr-FR"/>
        </w:rPr>
      </w:pPr>
      <w:r w:rsidRPr="006A1D5F">
        <w:rPr>
          <w:color w:val="FFFFFF" w:themeColor="background1"/>
          <w:lang w:val="fr-FR"/>
        </w:rPr>
        <w:t>#signature1#</w:t>
      </w:r>
    </w:p>
    <w:p w14:paraId="6D2F12A8" w14:textId="77777777" w:rsidR="00996553" w:rsidRPr="006A1D5F" w:rsidRDefault="00996553" w:rsidP="00996553">
      <w:pPr>
        <w:pStyle w:val="ParagrapheIndent1"/>
        <w:spacing w:line="230" w:lineRule="exact"/>
        <w:jc w:val="right"/>
        <w:rPr>
          <w:color w:val="FF0000"/>
          <w:lang w:val="fr-FR"/>
        </w:rPr>
      </w:pPr>
    </w:p>
    <w:p w14:paraId="41EBA241" w14:textId="77777777" w:rsidR="00996553" w:rsidRPr="006A1D5F" w:rsidRDefault="00996553" w:rsidP="00996553">
      <w:pPr>
        <w:rPr>
          <w:color w:val="FF0000"/>
          <w:lang w:val="fr-FR"/>
        </w:rPr>
      </w:pPr>
    </w:p>
    <w:p w14:paraId="3B00913C" w14:textId="77777777" w:rsidR="00692D02" w:rsidRPr="00B804FF" w:rsidRDefault="00692D02" w:rsidP="00692D02">
      <w:pPr>
        <w:rPr>
          <w:rFonts w:ascii="Arial" w:hAnsi="Arial" w:cs="Arial"/>
          <w:lang w:val="fr-FR"/>
        </w:rPr>
      </w:pPr>
    </w:p>
    <w:sectPr w:rsidR="00692D02" w:rsidRPr="00B804FF">
      <w:footerReference w:type="default" r:id="rId1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F5E31" w14:textId="77777777" w:rsidR="000461A8" w:rsidRDefault="000461A8">
      <w:r>
        <w:separator/>
      </w:r>
    </w:p>
  </w:endnote>
  <w:endnote w:type="continuationSeparator" w:id="0">
    <w:p w14:paraId="3E428D20" w14:textId="77777777" w:rsidR="000461A8" w:rsidRDefault="00046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AB53B" w14:textId="77777777" w:rsidR="00A4315C" w:rsidRDefault="007A4FD2">
    <w:pPr>
      <w:pStyle w:val="PiedDePage"/>
      <w:rPr>
        <w:color w:val="000000"/>
        <w:sz w:val="16"/>
        <w:lang w:val="fr-FR"/>
      </w:rPr>
    </w:pPr>
    <w:r>
      <w:rPr>
        <w:color w:val="000000"/>
        <w:sz w:val="16"/>
        <w:lang w:val="fr-FR"/>
      </w:rPr>
      <w:t xml:space="preserve">(1)  Mention indispensable pour être tenu informé des modifications et des correspondances relatives à ce dossier. </w:t>
    </w:r>
  </w:p>
  <w:p w14:paraId="2B9799C3" w14:textId="77777777" w:rsidR="00A4315C" w:rsidRDefault="00A4315C">
    <w:pPr>
      <w:spacing w:after="160" w:line="240" w:lineRule="exact"/>
    </w:pPr>
  </w:p>
  <w:p w14:paraId="71F29518" w14:textId="77777777" w:rsidR="00A4315C" w:rsidRDefault="00A4315C">
    <w:pPr>
      <w:spacing w:line="240" w:lineRule="exact"/>
    </w:pPr>
  </w:p>
  <w:tbl>
    <w:tblPr>
      <w:tblW w:w="0" w:type="auto"/>
      <w:tblLayout w:type="fixed"/>
      <w:tblLook w:val="04A0" w:firstRow="1" w:lastRow="0" w:firstColumn="1" w:lastColumn="0" w:noHBand="0" w:noVBand="1"/>
    </w:tblPr>
    <w:tblGrid>
      <w:gridCol w:w="5220"/>
      <w:gridCol w:w="4400"/>
    </w:tblGrid>
    <w:tr w:rsidR="00A4315C" w14:paraId="4D6C7F75" w14:textId="77777777">
      <w:trPr>
        <w:trHeight w:val="245"/>
      </w:trPr>
      <w:tc>
        <w:tcPr>
          <w:tcW w:w="5220" w:type="dxa"/>
          <w:tcMar>
            <w:top w:w="0" w:type="dxa"/>
            <w:left w:w="0" w:type="dxa"/>
            <w:bottom w:w="0" w:type="dxa"/>
            <w:right w:w="0" w:type="dxa"/>
          </w:tcMar>
          <w:vAlign w:val="center"/>
        </w:tcPr>
        <w:p w14:paraId="024EAFF6" w14:textId="77777777" w:rsidR="00A4315C" w:rsidRDefault="007A4FD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2025CONCESS001</w:t>
          </w:r>
        </w:p>
      </w:tc>
      <w:tc>
        <w:tcPr>
          <w:tcW w:w="4400" w:type="dxa"/>
          <w:tcMar>
            <w:top w:w="0" w:type="dxa"/>
            <w:left w:w="0" w:type="dxa"/>
            <w:bottom w:w="0" w:type="dxa"/>
            <w:right w:w="0" w:type="dxa"/>
          </w:tcMar>
          <w:vAlign w:val="center"/>
        </w:tcPr>
        <w:p w14:paraId="1FC115C2" w14:textId="77777777" w:rsidR="00A4315C" w:rsidRDefault="007A4FD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7425C" w14:textId="77777777" w:rsidR="00A4315C" w:rsidRDefault="00A4315C">
    <w:pPr>
      <w:spacing w:line="240" w:lineRule="exact"/>
    </w:pPr>
  </w:p>
  <w:tbl>
    <w:tblPr>
      <w:tblW w:w="0" w:type="auto"/>
      <w:tblLayout w:type="fixed"/>
      <w:tblLook w:val="04A0" w:firstRow="1" w:lastRow="0" w:firstColumn="1" w:lastColumn="0" w:noHBand="0" w:noVBand="1"/>
    </w:tblPr>
    <w:tblGrid>
      <w:gridCol w:w="5220"/>
      <w:gridCol w:w="4400"/>
    </w:tblGrid>
    <w:tr w:rsidR="00A4315C" w14:paraId="2A0E6837" w14:textId="77777777">
      <w:trPr>
        <w:trHeight w:val="245"/>
      </w:trPr>
      <w:tc>
        <w:tcPr>
          <w:tcW w:w="5220" w:type="dxa"/>
          <w:tcMar>
            <w:top w:w="0" w:type="dxa"/>
            <w:left w:w="0" w:type="dxa"/>
            <w:bottom w:w="0" w:type="dxa"/>
            <w:right w:w="0" w:type="dxa"/>
          </w:tcMar>
          <w:vAlign w:val="center"/>
        </w:tcPr>
        <w:p w14:paraId="2CA9AFC5" w14:textId="77777777" w:rsidR="00A4315C" w:rsidRDefault="007A4FD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2025CONCESS001</w:t>
          </w:r>
        </w:p>
      </w:tc>
      <w:tc>
        <w:tcPr>
          <w:tcW w:w="4400" w:type="dxa"/>
          <w:tcMar>
            <w:top w:w="0" w:type="dxa"/>
            <w:left w:w="0" w:type="dxa"/>
            <w:bottom w:w="0" w:type="dxa"/>
            <w:right w:w="0" w:type="dxa"/>
          </w:tcMar>
          <w:vAlign w:val="center"/>
        </w:tcPr>
        <w:p w14:paraId="04C8E539" w14:textId="77777777" w:rsidR="00A4315C" w:rsidRDefault="007A4FD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DDE20" w14:textId="77777777" w:rsidR="00A4315C" w:rsidRDefault="00A4315C">
    <w:pPr>
      <w:spacing w:line="240" w:lineRule="exact"/>
    </w:pPr>
  </w:p>
  <w:tbl>
    <w:tblPr>
      <w:tblW w:w="0" w:type="auto"/>
      <w:tblLayout w:type="fixed"/>
      <w:tblLook w:val="04A0" w:firstRow="1" w:lastRow="0" w:firstColumn="1" w:lastColumn="0" w:noHBand="0" w:noVBand="1"/>
    </w:tblPr>
    <w:tblGrid>
      <w:gridCol w:w="5220"/>
      <w:gridCol w:w="4400"/>
    </w:tblGrid>
    <w:tr w:rsidR="00A4315C" w14:paraId="4FCFF084" w14:textId="77777777">
      <w:trPr>
        <w:trHeight w:val="245"/>
      </w:trPr>
      <w:tc>
        <w:tcPr>
          <w:tcW w:w="5220" w:type="dxa"/>
          <w:tcMar>
            <w:top w:w="0" w:type="dxa"/>
            <w:left w:w="0" w:type="dxa"/>
            <w:bottom w:w="0" w:type="dxa"/>
            <w:right w:w="0" w:type="dxa"/>
          </w:tcMar>
          <w:vAlign w:val="center"/>
        </w:tcPr>
        <w:p w14:paraId="71FF3821" w14:textId="77777777" w:rsidR="00A4315C" w:rsidRDefault="007A4FD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2025CONCESS001</w:t>
          </w:r>
        </w:p>
      </w:tc>
      <w:tc>
        <w:tcPr>
          <w:tcW w:w="4400" w:type="dxa"/>
          <w:tcMar>
            <w:top w:w="0" w:type="dxa"/>
            <w:left w:w="0" w:type="dxa"/>
            <w:bottom w:w="0" w:type="dxa"/>
            <w:right w:w="0" w:type="dxa"/>
          </w:tcMar>
          <w:vAlign w:val="center"/>
        </w:tcPr>
        <w:p w14:paraId="67194744" w14:textId="77777777" w:rsidR="00A4315C" w:rsidRDefault="007A4FD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33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CC86D" w14:textId="77777777" w:rsidR="000461A8" w:rsidRDefault="000461A8">
      <w:r>
        <w:separator/>
      </w:r>
    </w:p>
  </w:footnote>
  <w:footnote w:type="continuationSeparator" w:id="0">
    <w:p w14:paraId="6543829B" w14:textId="77777777" w:rsidR="000461A8" w:rsidRDefault="000461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5224"/>
    <w:multiLevelType w:val="hybridMultilevel"/>
    <w:tmpl w:val="FCCA6C84"/>
    <w:lvl w:ilvl="0" w:tplc="0106A7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8D25A7"/>
    <w:multiLevelType w:val="hybridMultilevel"/>
    <w:tmpl w:val="6804FD4A"/>
    <w:lvl w:ilvl="0" w:tplc="582264C6">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5274EE"/>
    <w:multiLevelType w:val="hybridMultilevel"/>
    <w:tmpl w:val="60E46462"/>
    <w:lvl w:ilvl="0" w:tplc="582264C6">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29604F"/>
    <w:multiLevelType w:val="hybridMultilevel"/>
    <w:tmpl w:val="0FBC221E"/>
    <w:lvl w:ilvl="0" w:tplc="3AF2E06A">
      <w:start w:val="1"/>
      <w:numFmt w:val="bullet"/>
      <w:lvlText w:val=""/>
      <w:lvlJc w:val="left"/>
      <w:pPr>
        <w:ind w:left="720" w:hanging="360"/>
      </w:pPr>
      <w:rPr>
        <w:rFonts w:ascii="Symbol" w:hAnsi="Symbol"/>
      </w:rPr>
    </w:lvl>
    <w:lvl w:ilvl="1" w:tplc="E15C48D6">
      <w:start w:val="1"/>
      <w:numFmt w:val="bullet"/>
      <w:lvlText w:val=""/>
      <w:lvlJc w:val="left"/>
      <w:pPr>
        <w:ind w:left="720" w:hanging="360"/>
      </w:pPr>
      <w:rPr>
        <w:rFonts w:ascii="Symbol" w:hAnsi="Symbol"/>
      </w:rPr>
    </w:lvl>
    <w:lvl w:ilvl="2" w:tplc="915AAB3C">
      <w:start w:val="1"/>
      <w:numFmt w:val="bullet"/>
      <w:lvlText w:val=""/>
      <w:lvlJc w:val="left"/>
      <w:pPr>
        <w:ind w:left="720" w:hanging="360"/>
      </w:pPr>
      <w:rPr>
        <w:rFonts w:ascii="Symbol" w:hAnsi="Symbol"/>
      </w:rPr>
    </w:lvl>
    <w:lvl w:ilvl="3" w:tplc="CF50EABE">
      <w:start w:val="1"/>
      <w:numFmt w:val="bullet"/>
      <w:lvlText w:val=""/>
      <w:lvlJc w:val="left"/>
      <w:pPr>
        <w:ind w:left="720" w:hanging="360"/>
      </w:pPr>
      <w:rPr>
        <w:rFonts w:ascii="Symbol" w:hAnsi="Symbol"/>
      </w:rPr>
    </w:lvl>
    <w:lvl w:ilvl="4" w:tplc="1CE86D2A">
      <w:start w:val="1"/>
      <w:numFmt w:val="bullet"/>
      <w:lvlText w:val=""/>
      <w:lvlJc w:val="left"/>
      <w:pPr>
        <w:ind w:left="720" w:hanging="360"/>
      </w:pPr>
      <w:rPr>
        <w:rFonts w:ascii="Symbol" w:hAnsi="Symbol"/>
      </w:rPr>
    </w:lvl>
    <w:lvl w:ilvl="5" w:tplc="759C4164">
      <w:start w:val="1"/>
      <w:numFmt w:val="bullet"/>
      <w:lvlText w:val=""/>
      <w:lvlJc w:val="left"/>
      <w:pPr>
        <w:ind w:left="720" w:hanging="360"/>
      </w:pPr>
      <w:rPr>
        <w:rFonts w:ascii="Symbol" w:hAnsi="Symbol"/>
      </w:rPr>
    </w:lvl>
    <w:lvl w:ilvl="6" w:tplc="29AC048C">
      <w:start w:val="1"/>
      <w:numFmt w:val="bullet"/>
      <w:lvlText w:val=""/>
      <w:lvlJc w:val="left"/>
      <w:pPr>
        <w:ind w:left="720" w:hanging="360"/>
      </w:pPr>
      <w:rPr>
        <w:rFonts w:ascii="Symbol" w:hAnsi="Symbol"/>
      </w:rPr>
    </w:lvl>
    <w:lvl w:ilvl="7" w:tplc="DCEAA81A">
      <w:start w:val="1"/>
      <w:numFmt w:val="bullet"/>
      <w:lvlText w:val=""/>
      <w:lvlJc w:val="left"/>
      <w:pPr>
        <w:ind w:left="720" w:hanging="360"/>
      </w:pPr>
      <w:rPr>
        <w:rFonts w:ascii="Symbol" w:hAnsi="Symbol"/>
      </w:rPr>
    </w:lvl>
    <w:lvl w:ilvl="8" w:tplc="726047FC">
      <w:start w:val="1"/>
      <w:numFmt w:val="bullet"/>
      <w:lvlText w:val=""/>
      <w:lvlJc w:val="left"/>
      <w:pPr>
        <w:ind w:left="720" w:hanging="360"/>
      </w:pPr>
      <w:rPr>
        <w:rFonts w:ascii="Symbol" w:hAnsi="Symbol"/>
      </w:rPr>
    </w:lvl>
  </w:abstractNum>
  <w:abstractNum w:abstractNumId="4" w15:restartNumberingAfterBreak="0">
    <w:nsid w:val="1E7065B3"/>
    <w:multiLevelType w:val="multilevel"/>
    <w:tmpl w:val="B14A1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085152"/>
    <w:multiLevelType w:val="hybridMultilevel"/>
    <w:tmpl w:val="DDBAB782"/>
    <w:lvl w:ilvl="0" w:tplc="22800C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C20148"/>
    <w:multiLevelType w:val="hybridMultilevel"/>
    <w:tmpl w:val="B1A0CF42"/>
    <w:lvl w:ilvl="0" w:tplc="0106A7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F6418B"/>
    <w:multiLevelType w:val="hybridMultilevel"/>
    <w:tmpl w:val="8CF29C1A"/>
    <w:lvl w:ilvl="0" w:tplc="F79EF4FC">
      <w:start w:val="1"/>
      <w:numFmt w:val="bullet"/>
      <w:lvlText w:val=""/>
      <w:lvlJc w:val="left"/>
      <w:pPr>
        <w:ind w:left="1440" w:hanging="360"/>
      </w:pPr>
      <w:rPr>
        <w:rFonts w:ascii="Symbol" w:hAnsi="Symbol"/>
      </w:rPr>
    </w:lvl>
    <w:lvl w:ilvl="1" w:tplc="235E56A2">
      <w:start w:val="1"/>
      <w:numFmt w:val="bullet"/>
      <w:lvlText w:val=""/>
      <w:lvlJc w:val="left"/>
      <w:pPr>
        <w:ind w:left="1440" w:hanging="360"/>
      </w:pPr>
      <w:rPr>
        <w:rFonts w:ascii="Symbol" w:hAnsi="Symbol"/>
      </w:rPr>
    </w:lvl>
    <w:lvl w:ilvl="2" w:tplc="D5EA2B28">
      <w:start w:val="1"/>
      <w:numFmt w:val="bullet"/>
      <w:lvlText w:val=""/>
      <w:lvlJc w:val="left"/>
      <w:pPr>
        <w:ind w:left="1440" w:hanging="360"/>
      </w:pPr>
      <w:rPr>
        <w:rFonts w:ascii="Symbol" w:hAnsi="Symbol"/>
      </w:rPr>
    </w:lvl>
    <w:lvl w:ilvl="3" w:tplc="2A52009E">
      <w:start w:val="1"/>
      <w:numFmt w:val="bullet"/>
      <w:lvlText w:val=""/>
      <w:lvlJc w:val="left"/>
      <w:pPr>
        <w:ind w:left="1440" w:hanging="360"/>
      </w:pPr>
      <w:rPr>
        <w:rFonts w:ascii="Symbol" w:hAnsi="Symbol"/>
      </w:rPr>
    </w:lvl>
    <w:lvl w:ilvl="4" w:tplc="E7ECFB42">
      <w:start w:val="1"/>
      <w:numFmt w:val="bullet"/>
      <w:lvlText w:val=""/>
      <w:lvlJc w:val="left"/>
      <w:pPr>
        <w:ind w:left="1440" w:hanging="360"/>
      </w:pPr>
      <w:rPr>
        <w:rFonts w:ascii="Symbol" w:hAnsi="Symbol"/>
      </w:rPr>
    </w:lvl>
    <w:lvl w:ilvl="5" w:tplc="A156FE74">
      <w:start w:val="1"/>
      <w:numFmt w:val="bullet"/>
      <w:lvlText w:val=""/>
      <w:lvlJc w:val="left"/>
      <w:pPr>
        <w:ind w:left="1440" w:hanging="360"/>
      </w:pPr>
      <w:rPr>
        <w:rFonts w:ascii="Symbol" w:hAnsi="Symbol"/>
      </w:rPr>
    </w:lvl>
    <w:lvl w:ilvl="6" w:tplc="60D06CC6">
      <w:start w:val="1"/>
      <w:numFmt w:val="bullet"/>
      <w:lvlText w:val=""/>
      <w:lvlJc w:val="left"/>
      <w:pPr>
        <w:ind w:left="1440" w:hanging="360"/>
      </w:pPr>
      <w:rPr>
        <w:rFonts w:ascii="Symbol" w:hAnsi="Symbol"/>
      </w:rPr>
    </w:lvl>
    <w:lvl w:ilvl="7" w:tplc="7AC65930">
      <w:start w:val="1"/>
      <w:numFmt w:val="bullet"/>
      <w:lvlText w:val=""/>
      <w:lvlJc w:val="left"/>
      <w:pPr>
        <w:ind w:left="1440" w:hanging="360"/>
      </w:pPr>
      <w:rPr>
        <w:rFonts w:ascii="Symbol" w:hAnsi="Symbol"/>
      </w:rPr>
    </w:lvl>
    <w:lvl w:ilvl="8" w:tplc="11D0BD84">
      <w:start w:val="1"/>
      <w:numFmt w:val="bullet"/>
      <w:lvlText w:val=""/>
      <w:lvlJc w:val="left"/>
      <w:pPr>
        <w:ind w:left="1440" w:hanging="360"/>
      </w:pPr>
      <w:rPr>
        <w:rFonts w:ascii="Symbol" w:hAnsi="Symbol"/>
      </w:rPr>
    </w:lvl>
  </w:abstractNum>
  <w:abstractNum w:abstractNumId="8" w15:restartNumberingAfterBreak="0">
    <w:nsid w:val="58B430D6"/>
    <w:multiLevelType w:val="hybridMultilevel"/>
    <w:tmpl w:val="8A3A5214"/>
    <w:lvl w:ilvl="0" w:tplc="040C0009">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64CD4A92"/>
    <w:multiLevelType w:val="hybridMultilevel"/>
    <w:tmpl w:val="330CA5BC"/>
    <w:lvl w:ilvl="0" w:tplc="A7B2E5F2">
      <w:start w:val="35"/>
      <w:numFmt w:val="bullet"/>
      <w:lvlText w:val="-"/>
      <w:lvlJc w:val="left"/>
      <w:pPr>
        <w:ind w:left="720" w:hanging="360"/>
      </w:pPr>
      <w:rPr>
        <w:rFonts w:ascii="Segoe UI" w:eastAsia="Times New Roman" w:hAnsi="Segoe UI" w:cs="Segoe U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B273FB"/>
    <w:multiLevelType w:val="hybridMultilevel"/>
    <w:tmpl w:val="FFCCC30C"/>
    <w:lvl w:ilvl="0" w:tplc="142066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7E31A7"/>
    <w:multiLevelType w:val="hybridMultilevel"/>
    <w:tmpl w:val="6EE6F948"/>
    <w:lvl w:ilvl="0" w:tplc="9B4AE0B0">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1565265">
    <w:abstractNumId w:val="5"/>
  </w:num>
  <w:num w:numId="2" w16cid:durableId="998537033">
    <w:abstractNumId w:val="10"/>
  </w:num>
  <w:num w:numId="3" w16cid:durableId="344670887">
    <w:abstractNumId w:val="7"/>
  </w:num>
  <w:num w:numId="4" w16cid:durableId="1665544168">
    <w:abstractNumId w:val="4"/>
  </w:num>
  <w:num w:numId="5" w16cid:durableId="1920753488">
    <w:abstractNumId w:val="9"/>
  </w:num>
  <w:num w:numId="6" w16cid:durableId="162748249">
    <w:abstractNumId w:val="8"/>
  </w:num>
  <w:num w:numId="7" w16cid:durableId="691879638">
    <w:abstractNumId w:val="11"/>
  </w:num>
  <w:num w:numId="8" w16cid:durableId="1722439096">
    <w:abstractNumId w:val="6"/>
  </w:num>
  <w:num w:numId="9" w16cid:durableId="214705390">
    <w:abstractNumId w:val="0"/>
  </w:num>
  <w:num w:numId="10" w16cid:durableId="1963346742">
    <w:abstractNumId w:val="1"/>
  </w:num>
  <w:num w:numId="11" w16cid:durableId="740907238">
    <w:abstractNumId w:val="2"/>
  </w:num>
  <w:num w:numId="12" w16cid:durableId="2143646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15C"/>
    <w:rsid w:val="00024940"/>
    <w:rsid w:val="000264B2"/>
    <w:rsid w:val="0002760C"/>
    <w:rsid w:val="0004137E"/>
    <w:rsid w:val="000461A8"/>
    <w:rsid w:val="00054D70"/>
    <w:rsid w:val="000659B5"/>
    <w:rsid w:val="00082AC3"/>
    <w:rsid w:val="000944CE"/>
    <w:rsid w:val="00094CAA"/>
    <w:rsid w:val="00096BD6"/>
    <w:rsid w:val="000B480D"/>
    <w:rsid w:val="000B7893"/>
    <w:rsid w:val="000C495D"/>
    <w:rsid w:val="000D0EB8"/>
    <w:rsid w:val="000E78C0"/>
    <w:rsid w:val="000E7BC0"/>
    <w:rsid w:val="000F0562"/>
    <w:rsid w:val="001133FC"/>
    <w:rsid w:val="00117FB9"/>
    <w:rsid w:val="00122805"/>
    <w:rsid w:val="00130C36"/>
    <w:rsid w:val="001332E9"/>
    <w:rsid w:val="001437FB"/>
    <w:rsid w:val="0014415F"/>
    <w:rsid w:val="00146185"/>
    <w:rsid w:val="00151159"/>
    <w:rsid w:val="0015269C"/>
    <w:rsid w:val="00161A43"/>
    <w:rsid w:val="00164F85"/>
    <w:rsid w:val="00166784"/>
    <w:rsid w:val="001676A0"/>
    <w:rsid w:val="00167ECB"/>
    <w:rsid w:val="0019044B"/>
    <w:rsid w:val="001946CE"/>
    <w:rsid w:val="001A13A9"/>
    <w:rsid w:val="001B112C"/>
    <w:rsid w:val="001B305D"/>
    <w:rsid w:val="001C2897"/>
    <w:rsid w:val="001C3B1F"/>
    <w:rsid w:val="001E713C"/>
    <w:rsid w:val="00204C85"/>
    <w:rsid w:val="002171AD"/>
    <w:rsid w:val="00224413"/>
    <w:rsid w:val="0023352E"/>
    <w:rsid w:val="00236D7C"/>
    <w:rsid w:val="00241509"/>
    <w:rsid w:val="00241E2E"/>
    <w:rsid w:val="00255605"/>
    <w:rsid w:val="002557B4"/>
    <w:rsid w:val="00271BDF"/>
    <w:rsid w:val="00296883"/>
    <w:rsid w:val="002A1D61"/>
    <w:rsid w:val="002A2316"/>
    <w:rsid w:val="002A3D36"/>
    <w:rsid w:val="002B10CC"/>
    <w:rsid w:val="002B6414"/>
    <w:rsid w:val="002C48C0"/>
    <w:rsid w:val="002D1327"/>
    <w:rsid w:val="002D1B1E"/>
    <w:rsid w:val="002D3DA8"/>
    <w:rsid w:val="002D46ED"/>
    <w:rsid w:val="002D5DD2"/>
    <w:rsid w:val="002D700F"/>
    <w:rsid w:val="002F3DB1"/>
    <w:rsid w:val="003001DC"/>
    <w:rsid w:val="00312E30"/>
    <w:rsid w:val="0032009F"/>
    <w:rsid w:val="003237EC"/>
    <w:rsid w:val="0033696A"/>
    <w:rsid w:val="003518C5"/>
    <w:rsid w:val="0035466C"/>
    <w:rsid w:val="003768C0"/>
    <w:rsid w:val="00376CDF"/>
    <w:rsid w:val="00387C46"/>
    <w:rsid w:val="00391DE3"/>
    <w:rsid w:val="003A598A"/>
    <w:rsid w:val="003B2976"/>
    <w:rsid w:val="003C29AB"/>
    <w:rsid w:val="003E3F69"/>
    <w:rsid w:val="003E7B8F"/>
    <w:rsid w:val="004209A7"/>
    <w:rsid w:val="004213B2"/>
    <w:rsid w:val="00423C06"/>
    <w:rsid w:val="004320AE"/>
    <w:rsid w:val="00450DBF"/>
    <w:rsid w:val="00450E99"/>
    <w:rsid w:val="00470CD0"/>
    <w:rsid w:val="00475445"/>
    <w:rsid w:val="00475A7E"/>
    <w:rsid w:val="00477EF5"/>
    <w:rsid w:val="00485C11"/>
    <w:rsid w:val="00493699"/>
    <w:rsid w:val="004951B2"/>
    <w:rsid w:val="004978FB"/>
    <w:rsid w:val="004B32A9"/>
    <w:rsid w:val="004C034D"/>
    <w:rsid w:val="004E65FC"/>
    <w:rsid w:val="004F4C3C"/>
    <w:rsid w:val="00506660"/>
    <w:rsid w:val="00516BB6"/>
    <w:rsid w:val="00516C24"/>
    <w:rsid w:val="005206B8"/>
    <w:rsid w:val="00521D19"/>
    <w:rsid w:val="00527BCA"/>
    <w:rsid w:val="005368F6"/>
    <w:rsid w:val="00536E51"/>
    <w:rsid w:val="005467EA"/>
    <w:rsid w:val="005539AA"/>
    <w:rsid w:val="00555E98"/>
    <w:rsid w:val="005669E7"/>
    <w:rsid w:val="0057179C"/>
    <w:rsid w:val="00575009"/>
    <w:rsid w:val="00576E43"/>
    <w:rsid w:val="00577992"/>
    <w:rsid w:val="00583F53"/>
    <w:rsid w:val="005913A9"/>
    <w:rsid w:val="00595866"/>
    <w:rsid w:val="005A55FA"/>
    <w:rsid w:val="005B1337"/>
    <w:rsid w:val="005B4ECB"/>
    <w:rsid w:val="005B73F0"/>
    <w:rsid w:val="005D592F"/>
    <w:rsid w:val="005F0950"/>
    <w:rsid w:val="005F2E38"/>
    <w:rsid w:val="00600A0F"/>
    <w:rsid w:val="006111F8"/>
    <w:rsid w:val="0061657C"/>
    <w:rsid w:val="00622EBD"/>
    <w:rsid w:val="0062518E"/>
    <w:rsid w:val="0063212E"/>
    <w:rsid w:val="00632158"/>
    <w:rsid w:val="0063315F"/>
    <w:rsid w:val="006339BE"/>
    <w:rsid w:val="00640559"/>
    <w:rsid w:val="00646C77"/>
    <w:rsid w:val="0065363E"/>
    <w:rsid w:val="00656A38"/>
    <w:rsid w:val="00660CCE"/>
    <w:rsid w:val="00666DBC"/>
    <w:rsid w:val="006719DD"/>
    <w:rsid w:val="006721B1"/>
    <w:rsid w:val="00692D02"/>
    <w:rsid w:val="006B14B6"/>
    <w:rsid w:val="006C6307"/>
    <w:rsid w:val="006D2EC8"/>
    <w:rsid w:val="006D6B76"/>
    <w:rsid w:val="006D7008"/>
    <w:rsid w:val="006E010B"/>
    <w:rsid w:val="006E594A"/>
    <w:rsid w:val="00713135"/>
    <w:rsid w:val="00713210"/>
    <w:rsid w:val="007305F1"/>
    <w:rsid w:val="0073069D"/>
    <w:rsid w:val="00742F3D"/>
    <w:rsid w:val="00752823"/>
    <w:rsid w:val="0076473E"/>
    <w:rsid w:val="00777043"/>
    <w:rsid w:val="00781C9E"/>
    <w:rsid w:val="007A4FD2"/>
    <w:rsid w:val="007A6979"/>
    <w:rsid w:val="007D3EEE"/>
    <w:rsid w:val="007D50CC"/>
    <w:rsid w:val="00813BF7"/>
    <w:rsid w:val="00826A18"/>
    <w:rsid w:val="00842CB1"/>
    <w:rsid w:val="00884221"/>
    <w:rsid w:val="008B35BC"/>
    <w:rsid w:val="008C0DBA"/>
    <w:rsid w:val="008C1D8B"/>
    <w:rsid w:val="008D5BC8"/>
    <w:rsid w:val="008E1E98"/>
    <w:rsid w:val="008F1BEB"/>
    <w:rsid w:val="008F206E"/>
    <w:rsid w:val="00914161"/>
    <w:rsid w:val="00923E8C"/>
    <w:rsid w:val="009353EF"/>
    <w:rsid w:val="009367C9"/>
    <w:rsid w:val="00941D06"/>
    <w:rsid w:val="009569C0"/>
    <w:rsid w:val="00961D6C"/>
    <w:rsid w:val="00981F80"/>
    <w:rsid w:val="00996553"/>
    <w:rsid w:val="009A6425"/>
    <w:rsid w:val="009B6A91"/>
    <w:rsid w:val="009C5F09"/>
    <w:rsid w:val="009C7F5E"/>
    <w:rsid w:val="009E0C7A"/>
    <w:rsid w:val="009E491D"/>
    <w:rsid w:val="00A037AB"/>
    <w:rsid w:val="00A25F5B"/>
    <w:rsid w:val="00A3161D"/>
    <w:rsid w:val="00A3671F"/>
    <w:rsid w:val="00A4315C"/>
    <w:rsid w:val="00A43545"/>
    <w:rsid w:val="00A47857"/>
    <w:rsid w:val="00A53915"/>
    <w:rsid w:val="00A6036A"/>
    <w:rsid w:val="00A66F80"/>
    <w:rsid w:val="00A80099"/>
    <w:rsid w:val="00AB14C9"/>
    <w:rsid w:val="00AB41C4"/>
    <w:rsid w:val="00AC2818"/>
    <w:rsid w:val="00AC3C31"/>
    <w:rsid w:val="00AC44AD"/>
    <w:rsid w:val="00AC6FC1"/>
    <w:rsid w:val="00AD2455"/>
    <w:rsid w:val="00AD2829"/>
    <w:rsid w:val="00AD61DF"/>
    <w:rsid w:val="00B009CF"/>
    <w:rsid w:val="00B01FB8"/>
    <w:rsid w:val="00B0256B"/>
    <w:rsid w:val="00B02793"/>
    <w:rsid w:val="00B150C2"/>
    <w:rsid w:val="00B17E80"/>
    <w:rsid w:val="00B246EC"/>
    <w:rsid w:val="00B24B68"/>
    <w:rsid w:val="00B318F0"/>
    <w:rsid w:val="00B351CC"/>
    <w:rsid w:val="00B35981"/>
    <w:rsid w:val="00B50095"/>
    <w:rsid w:val="00B54C99"/>
    <w:rsid w:val="00B56375"/>
    <w:rsid w:val="00B804FF"/>
    <w:rsid w:val="00B82EDB"/>
    <w:rsid w:val="00B84040"/>
    <w:rsid w:val="00B92110"/>
    <w:rsid w:val="00BA7D5B"/>
    <w:rsid w:val="00BB595F"/>
    <w:rsid w:val="00BB7D33"/>
    <w:rsid w:val="00BC1AF9"/>
    <w:rsid w:val="00BC2DF5"/>
    <w:rsid w:val="00BD5A0C"/>
    <w:rsid w:val="00C14546"/>
    <w:rsid w:val="00C17B56"/>
    <w:rsid w:val="00C22A3E"/>
    <w:rsid w:val="00C3046C"/>
    <w:rsid w:val="00C3205C"/>
    <w:rsid w:val="00C34BEF"/>
    <w:rsid w:val="00C36666"/>
    <w:rsid w:val="00C44235"/>
    <w:rsid w:val="00C53614"/>
    <w:rsid w:val="00C537D2"/>
    <w:rsid w:val="00C55798"/>
    <w:rsid w:val="00C77406"/>
    <w:rsid w:val="00C845D5"/>
    <w:rsid w:val="00C9320A"/>
    <w:rsid w:val="00CA2B59"/>
    <w:rsid w:val="00CA6BC2"/>
    <w:rsid w:val="00CB6D29"/>
    <w:rsid w:val="00CC3407"/>
    <w:rsid w:val="00CF0758"/>
    <w:rsid w:val="00CF5A33"/>
    <w:rsid w:val="00CF7119"/>
    <w:rsid w:val="00CF7DBE"/>
    <w:rsid w:val="00D10F88"/>
    <w:rsid w:val="00D16605"/>
    <w:rsid w:val="00D226AA"/>
    <w:rsid w:val="00D22808"/>
    <w:rsid w:val="00D32051"/>
    <w:rsid w:val="00D42961"/>
    <w:rsid w:val="00D64D55"/>
    <w:rsid w:val="00D71C96"/>
    <w:rsid w:val="00D82D07"/>
    <w:rsid w:val="00D95CF7"/>
    <w:rsid w:val="00DA21E2"/>
    <w:rsid w:val="00DA6BF9"/>
    <w:rsid w:val="00DB1790"/>
    <w:rsid w:val="00DB5BC0"/>
    <w:rsid w:val="00DB6CD0"/>
    <w:rsid w:val="00DC48C9"/>
    <w:rsid w:val="00DD259D"/>
    <w:rsid w:val="00DD369E"/>
    <w:rsid w:val="00DD7433"/>
    <w:rsid w:val="00DE4D9A"/>
    <w:rsid w:val="00DE4EE3"/>
    <w:rsid w:val="00DF0570"/>
    <w:rsid w:val="00E030B9"/>
    <w:rsid w:val="00E069F7"/>
    <w:rsid w:val="00E158CB"/>
    <w:rsid w:val="00E2157F"/>
    <w:rsid w:val="00E26949"/>
    <w:rsid w:val="00E27CB1"/>
    <w:rsid w:val="00E30427"/>
    <w:rsid w:val="00E34085"/>
    <w:rsid w:val="00E365D9"/>
    <w:rsid w:val="00E42C25"/>
    <w:rsid w:val="00E47D04"/>
    <w:rsid w:val="00E54411"/>
    <w:rsid w:val="00E56598"/>
    <w:rsid w:val="00E66825"/>
    <w:rsid w:val="00E753DE"/>
    <w:rsid w:val="00E76421"/>
    <w:rsid w:val="00E8185F"/>
    <w:rsid w:val="00E83A99"/>
    <w:rsid w:val="00E85C87"/>
    <w:rsid w:val="00E95F26"/>
    <w:rsid w:val="00EA63EF"/>
    <w:rsid w:val="00EB58EE"/>
    <w:rsid w:val="00ED0FA0"/>
    <w:rsid w:val="00EF087A"/>
    <w:rsid w:val="00EF4242"/>
    <w:rsid w:val="00EF6A02"/>
    <w:rsid w:val="00F12D62"/>
    <w:rsid w:val="00F143D9"/>
    <w:rsid w:val="00F17F23"/>
    <w:rsid w:val="00F33E9A"/>
    <w:rsid w:val="00F47A51"/>
    <w:rsid w:val="00F65A89"/>
    <w:rsid w:val="00F722F3"/>
    <w:rsid w:val="00F76E1D"/>
    <w:rsid w:val="00F971D1"/>
    <w:rsid w:val="00FC370E"/>
    <w:rsid w:val="00FC46C2"/>
    <w:rsid w:val="00FC5FC7"/>
    <w:rsid w:val="00FD1220"/>
    <w:rsid w:val="00FF0FEE"/>
    <w:rsid w:val="00FF3007"/>
    <w:rsid w:val="029C0608"/>
    <w:rsid w:val="05C7058E"/>
    <w:rsid w:val="18BFB8E0"/>
    <w:rsid w:val="1B4F320A"/>
    <w:rsid w:val="2681E99F"/>
    <w:rsid w:val="2C5F1682"/>
    <w:rsid w:val="38CC7A3E"/>
    <w:rsid w:val="3F9B6EE6"/>
    <w:rsid w:val="50D4304D"/>
    <w:rsid w:val="6D5F1D38"/>
    <w:rsid w:val="6E6157DF"/>
    <w:rsid w:val="75E950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FE4EE3"/>
  <w15:docId w15:val="{620DA97F-FA76-428F-AF3F-DD34B9CF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ParagrapheIndent3">
    <w:name w:val="ParagrapheIndent3"/>
    <w:basedOn w:val="Normal"/>
    <w:next w:val="Normal"/>
    <w:qFormat/>
    <w:rPr>
      <w:rFonts w:ascii="Arial" w:eastAsia="Arial" w:hAnsi="Arial" w:cs="Aria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styleId="Marquedecommentaire">
    <w:name w:val="annotation reference"/>
    <w:basedOn w:val="Policepardfaut"/>
    <w:uiPriority w:val="99"/>
    <w:rsid w:val="00FF3007"/>
    <w:rPr>
      <w:sz w:val="16"/>
      <w:szCs w:val="16"/>
    </w:rPr>
  </w:style>
  <w:style w:type="paragraph" w:styleId="Commentaire">
    <w:name w:val="annotation text"/>
    <w:basedOn w:val="Normal"/>
    <w:link w:val="CommentaireCar"/>
    <w:uiPriority w:val="99"/>
    <w:rsid w:val="00FF3007"/>
    <w:rPr>
      <w:sz w:val="20"/>
      <w:szCs w:val="20"/>
    </w:rPr>
  </w:style>
  <w:style w:type="character" w:customStyle="1" w:styleId="CommentaireCar">
    <w:name w:val="Commentaire Car"/>
    <w:basedOn w:val="Policepardfaut"/>
    <w:link w:val="Commentaire"/>
    <w:uiPriority w:val="99"/>
    <w:rsid w:val="00FF3007"/>
  </w:style>
  <w:style w:type="paragraph" w:styleId="Objetducommentaire">
    <w:name w:val="annotation subject"/>
    <w:basedOn w:val="Commentaire"/>
    <w:next w:val="Commentaire"/>
    <w:link w:val="ObjetducommentaireCar"/>
    <w:rsid w:val="00FF3007"/>
    <w:rPr>
      <w:b/>
      <w:bCs/>
    </w:rPr>
  </w:style>
  <w:style w:type="character" w:customStyle="1" w:styleId="ObjetducommentaireCar">
    <w:name w:val="Objet du commentaire Car"/>
    <w:basedOn w:val="CommentaireCar"/>
    <w:link w:val="Objetducommentaire"/>
    <w:rsid w:val="00FF3007"/>
    <w:rPr>
      <w:b/>
      <w:bCs/>
    </w:rPr>
  </w:style>
  <w:style w:type="paragraph" w:styleId="En-tte">
    <w:name w:val="header"/>
    <w:basedOn w:val="Normal"/>
    <w:link w:val="En-tteCar"/>
    <w:rsid w:val="004F4C3C"/>
    <w:pPr>
      <w:tabs>
        <w:tab w:val="center" w:pos="4536"/>
        <w:tab w:val="right" w:pos="9072"/>
      </w:tabs>
    </w:pPr>
  </w:style>
  <w:style w:type="character" w:customStyle="1" w:styleId="En-tteCar">
    <w:name w:val="En-tête Car"/>
    <w:basedOn w:val="Policepardfaut"/>
    <w:link w:val="En-tte"/>
    <w:rsid w:val="004F4C3C"/>
    <w:rPr>
      <w:sz w:val="24"/>
      <w:szCs w:val="24"/>
    </w:rPr>
  </w:style>
  <w:style w:type="paragraph" w:styleId="Pieddepage0">
    <w:name w:val="footer"/>
    <w:basedOn w:val="Normal"/>
    <w:link w:val="PieddepageCar"/>
    <w:uiPriority w:val="99"/>
    <w:rsid w:val="004F4C3C"/>
    <w:pPr>
      <w:tabs>
        <w:tab w:val="center" w:pos="4536"/>
        <w:tab w:val="right" w:pos="9072"/>
      </w:tabs>
    </w:pPr>
  </w:style>
  <w:style w:type="character" w:customStyle="1" w:styleId="PieddepageCar">
    <w:name w:val="Pied de page Car"/>
    <w:basedOn w:val="Policepardfaut"/>
    <w:link w:val="Pieddepage0"/>
    <w:uiPriority w:val="99"/>
    <w:rsid w:val="004F4C3C"/>
    <w:rPr>
      <w:sz w:val="24"/>
      <w:szCs w:val="24"/>
    </w:rPr>
  </w:style>
  <w:style w:type="paragraph" w:styleId="Paragraphedeliste">
    <w:name w:val="List Paragraph"/>
    <w:basedOn w:val="Normal"/>
    <w:uiPriority w:val="34"/>
    <w:qFormat/>
    <w:rsid w:val="00122805"/>
    <w:pPr>
      <w:ind w:left="720"/>
      <w:contextualSpacing/>
    </w:pPr>
  </w:style>
  <w:style w:type="paragraph" w:customStyle="1" w:styleId="pf0">
    <w:name w:val="pf0"/>
    <w:basedOn w:val="Normal"/>
    <w:rsid w:val="007A6979"/>
    <w:pPr>
      <w:spacing w:before="100" w:beforeAutospacing="1" w:after="100" w:afterAutospacing="1"/>
      <w:ind w:left="720"/>
    </w:pPr>
    <w:rPr>
      <w:lang w:val="fr-FR" w:eastAsia="fr-FR"/>
    </w:rPr>
  </w:style>
  <w:style w:type="character" w:customStyle="1" w:styleId="cf01">
    <w:name w:val="cf01"/>
    <w:basedOn w:val="Policepardfaut"/>
    <w:rsid w:val="007A6979"/>
    <w:rPr>
      <w:rFonts w:ascii="Segoe UI" w:hAnsi="Segoe UI" w:cs="Segoe UI" w:hint="default"/>
      <w:sz w:val="18"/>
      <w:szCs w:val="18"/>
    </w:rPr>
  </w:style>
  <w:style w:type="table" w:styleId="Grilledutableau">
    <w:name w:val="Table Grid"/>
    <w:basedOn w:val="TableauNormal"/>
    <w:uiPriority w:val="39"/>
    <w:rsid w:val="00692D02"/>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692D02"/>
    <w:rPr>
      <w:rFonts w:ascii="Calibri" w:eastAsia="Calibri" w:hAnsi="Calibri"/>
      <w:sz w:val="22"/>
      <w:szCs w:val="22"/>
      <w:lang w:val="fr-FR"/>
    </w:rPr>
  </w:style>
  <w:style w:type="paragraph" w:styleId="Notedebasdepage">
    <w:name w:val="footnote text"/>
    <w:basedOn w:val="Normal"/>
    <w:link w:val="NotedebasdepageCar"/>
    <w:uiPriority w:val="99"/>
    <w:unhideWhenUsed/>
    <w:rsid w:val="00692D02"/>
    <w:rPr>
      <w:rFonts w:asciiTheme="minorHAnsi" w:eastAsiaTheme="minorHAnsi" w:hAnsiTheme="minorHAnsi" w:cstheme="minorBidi"/>
      <w:sz w:val="20"/>
      <w:szCs w:val="20"/>
      <w:lang w:val="fr-FR"/>
    </w:rPr>
  </w:style>
  <w:style w:type="character" w:customStyle="1" w:styleId="NotedebasdepageCar">
    <w:name w:val="Note de bas de page Car"/>
    <w:basedOn w:val="Policepardfaut"/>
    <w:link w:val="Notedebasdepage"/>
    <w:uiPriority w:val="99"/>
    <w:rsid w:val="00692D02"/>
    <w:rPr>
      <w:rFonts w:asciiTheme="minorHAnsi" w:eastAsiaTheme="minorHAnsi" w:hAnsiTheme="minorHAnsi" w:cstheme="minorBidi"/>
      <w:lang w:val="fr-FR"/>
    </w:rPr>
  </w:style>
  <w:style w:type="character" w:styleId="Appelnotedebasdep">
    <w:name w:val="footnote reference"/>
    <w:basedOn w:val="Policepardfaut"/>
    <w:uiPriority w:val="99"/>
    <w:unhideWhenUsed/>
    <w:rsid w:val="00692D02"/>
    <w:rPr>
      <w:vertAlign w:val="superscript"/>
    </w:rPr>
  </w:style>
  <w:style w:type="character" w:customStyle="1" w:styleId="xbe">
    <w:name w:val="_xbe"/>
    <w:basedOn w:val="Policepardfaut"/>
    <w:rsid w:val="00692D02"/>
  </w:style>
  <w:style w:type="character" w:styleId="lev">
    <w:name w:val="Strong"/>
    <w:basedOn w:val="Policepardfaut"/>
    <w:uiPriority w:val="22"/>
    <w:qFormat/>
    <w:rsid w:val="00692D02"/>
    <w:rPr>
      <w:b/>
      <w:bCs/>
    </w:rPr>
  </w:style>
  <w:style w:type="paragraph" w:customStyle="1" w:styleId="style1010">
    <w:name w:val="style1|010"/>
    <w:qFormat/>
    <w:rsid w:val="00996553"/>
    <w:rPr>
      <w:rFonts w:ascii="Arial" w:eastAsia="Arial" w:hAnsi="Arial" w:cs="Arial"/>
    </w:rPr>
  </w:style>
  <w:style w:type="paragraph" w:styleId="Rvision">
    <w:name w:val="Revision"/>
    <w:hidden/>
    <w:uiPriority w:val="99"/>
    <w:semiHidden/>
    <w:rsid w:val="00CF7119"/>
    <w:rPr>
      <w:sz w:val="24"/>
      <w:szCs w:val="24"/>
    </w:rPr>
  </w:style>
  <w:style w:type="paragraph" w:customStyle="1" w:styleId="Normal2">
    <w:name w:val="Normal2"/>
    <w:basedOn w:val="Normal"/>
    <w:rsid w:val="000D0EB8"/>
    <w:pPr>
      <w:keepLines/>
      <w:tabs>
        <w:tab w:val="left" w:pos="567"/>
        <w:tab w:val="left" w:pos="851"/>
        <w:tab w:val="left" w:pos="1134"/>
      </w:tabs>
      <w:ind w:left="284" w:firstLine="284"/>
      <w:jc w:val="both"/>
    </w:pPr>
    <w:rPr>
      <w:sz w:val="22"/>
      <w:szCs w:val="20"/>
      <w:lang w:val="fr-FR" w:eastAsia="fr-FR"/>
    </w:rPr>
  </w:style>
  <w:style w:type="paragraph" w:customStyle="1" w:styleId="Normal1">
    <w:name w:val="Normal1"/>
    <w:basedOn w:val="Normal"/>
    <w:rsid w:val="00C55798"/>
    <w:pPr>
      <w:keepLines/>
      <w:tabs>
        <w:tab w:val="left" w:pos="284"/>
        <w:tab w:val="left" w:pos="567"/>
        <w:tab w:val="left" w:pos="851"/>
      </w:tabs>
      <w:ind w:firstLine="284"/>
      <w:jc w:val="both"/>
    </w:pPr>
    <w:rPr>
      <w:sz w:val="2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19ABE-6997-4B80-BE77-9E60C15AA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23</Pages>
  <Words>11332</Words>
  <Characters>62331</Characters>
  <Application>Microsoft Office Word</Application>
  <DocSecurity>0</DocSecurity>
  <Lines>519</Lines>
  <Paragraphs>147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73516</CharactersWithSpaces>
  <SharedDoc>false</SharedDoc>
  <HLinks>
    <vt:vector size="378" baseType="variant">
      <vt:variant>
        <vt:i4>1638454</vt:i4>
      </vt:variant>
      <vt:variant>
        <vt:i4>374</vt:i4>
      </vt:variant>
      <vt:variant>
        <vt:i4>0</vt:i4>
      </vt:variant>
      <vt:variant>
        <vt:i4>5</vt:i4>
      </vt:variant>
      <vt:variant>
        <vt:lpwstr/>
      </vt:variant>
      <vt:variant>
        <vt:lpwstr>_Toc215479625</vt:lpwstr>
      </vt:variant>
      <vt:variant>
        <vt:i4>1638454</vt:i4>
      </vt:variant>
      <vt:variant>
        <vt:i4>368</vt:i4>
      </vt:variant>
      <vt:variant>
        <vt:i4>0</vt:i4>
      </vt:variant>
      <vt:variant>
        <vt:i4>5</vt:i4>
      </vt:variant>
      <vt:variant>
        <vt:lpwstr/>
      </vt:variant>
      <vt:variant>
        <vt:lpwstr>_Toc215479624</vt:lpwstr>
      </vt:variant>
      <vt:variant>
        <vt:i4>1638454</vt:i4>
      </vt:variant>
      <vt:variant>
        <vt:i4>362</vt:i4>
      </vt:variant>
      <vt:variant>
        <vt:i4>0</vt:i4>
      </vt:variant>
      <vt:variant>
        <vt:i4>5</vt:i4>
      </vt:variant>
      <vt:variant>
        <vt:lpwstr/>
      </vt:variant>
      <vt:variant>
        <vt:lpwstr>_Toc215479623</vt:lpwstr>
      </vt:variant>
      <vt:variant>
        <vt:i4>1638454</vt:i4>
      </vt:variant>
      <vt:variant>
        <vt:i4>356</vt:i4>
      </vt:variant>
      <vt:variant>
        <vt:i4>0</vt:i4>
      </vt:variant>
      <vt:variant>
        <vt:i4>5</vt:i4>
      </vt:variant>
      <vt:variant>
        <vt:lpwstr/>
      </vt:variant>
      <vt:variant>
        <vt:lpwstr>_Toc215479622</vt:lpwstr>
      </vt:variant>
      <vt:variant>
        <vt:i4>1638454</vt:i4>
      </vt:variant>
      <vt:variant>
        <vt:i4>350</vt:i4>
      </vt:variant>
      <vt:variant>
        <vt:i4>0</vt:i4>
      </vt:variant>
      <vt:variant>
        <vt:i4>5</vt:i4>
      </vt:variant>
      <vt:variant>
        <vt:lpwstr/>
      </vt:variant>
      <vt:variant>
        <vt:lpwstr>_Toc215479621</vt:lpwstr>
      </vt:variant>
      <vt:variant>
        <vt:i4>1638454</vt:i4>
      </vt:variant>
      <vt:variant>
        <vt:i4>344</vt:i4>
      </vt:variant>
      <vt:variant>
        <vt:i4>0</vt:i4>
      </vt:variant>
      <vt:variant>
        <vt:i4>5</vt:i4>
      </vt:variant>
      <vt:variant>
        <vt:lpwstr/>
      </vt:variant>
      <vt:variant>
        <vt:lpwstr>_Toc215479620</vt:lpwstr>
      </vt:variant>
      <vt:variant>
        <vt:i4>1703990</vt:i4>
      </vt:variant>
      <vt:variant>
        <vt:i4>338</vt:i4>
      </vt:variant>
      <vt:variant>
        <vt:i4>0</vt:i4>
      </vt:variant>
      <vt:variant>
        <vt:i4>5</vt:i4>
      </vt:variant>
      <vt:variant>
        <vt:lpwstr/>
      </vt:variant>
      <vt:variant>
        <vt:lpwstr>_Toc215479619</vt:lpwstr>
      </vt:variant>
      <vt:variant>
        <vt:i4>1703990</vt:i4>
      </vt:variant>
      <vt:variant>
        <vt:i4>332</vt:i4>
      </vt:variant>
      <vt:variant>
        <vt:i4>0</vt:i4>
      </vt:variant>
      <vt:variant>
        <vt:i4>5</vt:i4>
      </vt:variant>
      <vt:variant>
        <vt:lpwstr/>
      </vt:variant>
      <vt:variant>
        <vt:lpwstr>_Toc215479618</vt:lpwstr>
      </vt:variant>
      <vt:variant>
        <vt:i4>1703990</vt:i4>
      </vt:variant>
      <vt:variant>
        <vt:i4>326</vt:i4>
      </vt:variant>
      <vt:variant>
        <vt:i4>0</vt:i4>
      </vt:variant>
      <vt:variant>
        <vt:i4>5</vt:i4>
      </vt:variant>
      <vt:variant>
        <vt:lpwstr/>
      </vt:variant>
      <vt:variant>
        <vt:lpwstr>_Toc215479617</vt:lpwstr>
      </vt:variant>
      <vt:variant>
        <vt:i4>1703990</vt:i4>
      </vt:variant>
      <vt:variant>
        <vt:i4>320</vt:i4>
      </vt:variant>
      <vt:variant>
        <vt:i4>0</vt:i4>
      </vt:variant>
      <vt:variant>
        <vt:i4>5</vt:i4>
      </vt:variant>
      <vt:variant>
        <vt:lpwstr/>
      </vt:variant>
      <vt:variant>
        <vt:lpwstr>_Toc215479616</vt:lpwstr>
      </vt:variant>
      <vt:variant>
        <vt:i4>1703990</vt:i4>
      </vt:variant>
      <vt:variant>
        <vt:i4>314</vt:i4>
      </vt:variant>
      <vt:variant>
        <vt:i4>0</vt:i4>
      </vt:variant>
      <vt:variant>
        <vt:i4>5</vt:i4>
      </vt:variant>
      <vt:variant>
        <vt:lpwstr/>
      </vt:variant>
      <vt:variant>
        <vt:lpwstr>_Toc215479615</vt:lpwstr>
      </vt:variant>
      <vt:variant>
        <vt:i4>1703990</vt:i4>
      </vt:variant>
      <vt:variant>
        <vt:i4>308</vt:i4>
      </vt:variant>
      <vt:variant>
        <vt:i4>0</vt:i4>
      </vt:variant>
      <vt:variant>
        <vt:i4>5</vt:i4>
      </vt:variant>
      <vt:variant>
        <vt:lpwstr/>
      </vt:variant>
      <vt:variant>
        <vt:lpwstr>_Toc215479614</vt:lpwstr>
      </vt:variant>
      <vt:variant>
        <vt:i4>1703990</vt:i4>
      </vt:variant>
      <vt:variant>
        <vt:i4>302</vt:i4>
      </vt:variant>
      <vt:variant>
        <vt:i4>0</vt:i4>
      </vt:variant>
      <vt:variant>
        <vt:i4>5</vt:i4>
      </vt:variant>
      <vt:variant>
        <vt:lpwstr/>
      </vt:variant>
      <vt:variant>
        <vt:lpwstr>_Toc215479613</vt:lpwstr>
      </vt:variant>
      <vt:variant>
        <vt:i4>1703990</vt:i4>
      </vt:variant>
      <vt:variant>
        <vt:i4>296</vt:i4>
      </vt:variant>
      <vt:variant>
        <vt:i4>0</vt:i4>
      </vt:variant>
      <vt:variant>
        <vt:i4>5</vt:i4>
      </vt:variant>
      <vt:variant>
        <vt:lpwstr/>
      </vt:variant>
      <vt:variant>
        <vt:lpwstr>_Toc215479612</vt:lpwstr>
      </vt:variant>
      <vt:variant>
        <vt:i4>1703990</vt:i4>
      </vt:variant>
      <vt:variant>
        <vt:i4>290</vt:i4>
      </vt:variant>
      <vt:variant>
        <vt:i4>0</vt:i4>
      </vt:variant>
      <vt:variant>
        <vt:i4>5</vt:i4>
      </vt:variant>
      <vt:variant>
        <vt:lpwstr/>
      </vt:variant>
      <vt:variant>
        <vt:lpwstr>_Toc215479611</vt:lpwstr>
      </vt:variant>
      <vt:variant>
        <vt:i4>1703990</vt:i4>
      </vt:variant>
      <vt:variant>
        <vt:i4>284</vt:i4>
      </vt:variant>
      <vt:variant>
        <vt:i4>0</vt:i4>
      </vt:variant>
      <vt:variant>
        <vt:i4>5</vt:i4>
      </vt:variant>
      <vt:variant>
        <vt:lpwstr/>
      </vt:variant>
      <vt:variant>
        <vt:lpwstr>_Toc215479610</vt:lpwstr>
      </vt:variant>
      <vt:variant>
        <vt:i4>1769526</vt:i4>
      </vt:variant>
      <vt:variant>
        <vt:i4>278</vt:i4>
      </vt:variant>
      <vt:variant>
        <vt:i4>0</vt:i4>
      </vt:variant>
      <vt:variant>
        <vt:i4>5</vt:i4>
      </vt:variant>
      <vt:variant>
        <vt:lpwstr/>
      </vt:variant>
      <vt:variant>
        <vt:lpwstr>_Toc215479609</vt:lpwstr>
      </vt:variant>
      <vt:variant>
        <vt:i4>1769526</vt:i4>
      </vt:variant>
      <vt:variant>
        <vt:i4>272</vt:i4>
      </vt:variant>
      <vt:variant>
        <vt:i4>0</vt:i4>
      </vt:variant>
      <vt:variant>
        <vt:i4>5</vt:i4>
      </vt:variant>
      <vt:variant>
        <vt:lpwstr/>
      </vt:variant>
      <vt:variant>
        <vt:lpwstr>_Toc215479608</vt:lpwstr>
      </vt:variant>
      <vt:variant>
        <vt:i4>1769526</vt:i4>
      </vt:variant>
      <vt:variant>
        <vt:i4>266</vt:i4>
      </vt:variant>
      <vt:variant>
        <vt:i4>0</vt:i4>
      </vt:variant>
      <vt:variant>
        <vt:i4>5</vt:i4>
      </vt:variant>
      <vt:variant>
        <vt:lpwstr/>
      </vt:variant>
      <vt:variant>
        <vt:lpwstr>_Toc215479607</vt:lpwstr>
      </vt:variant>
      <vt:variant>
        <vt:i4>1769526</vt:i4>
      </vt:variant>
      <vt:variant>
        <vt:i4>260</vt:i4>
      </vt:variant>
      <vt:variant>
        <vt:i4>0</vt:i4>
      </vt:variant>
      <vt:variant>
        <vt:i4>5</vt:i4>
      </vt:variant>
      <vt:variant>
        <vt:lpwstr/>
      </vt:variant>
      <vt:variant>
        <vt:lpwstr>_Toc215479606</vt:lpwstr>
      </vt:variant>
      <vt:variant>
        <vt:i4>1769526</vt:i4>
      </vt:variant>
      <vt:variant>
        <vt:i4>254</vt:i4>
      </vt:variant>
      <vt:variant>
        <vt:i4>0</vt:i4>
      </vt:variant>
      <vt:variant>
        <vt:i4>5</vt:i4>
      </vt:variant>
      <vt:variant>
        <vt:lpwstr/>
      </vt:variant>
      <vt:variant>
        <vt:lpwstr>_Toc215479605</vt:lpwstr>
      </vt:variant>
      <vt:variant>
        <vt:i4>1769526</vt:i4>
      </vt:variant>
      <vt:variant>
        <vt:i4>248</vt:i4>
      </vt:variant>
      <vt:variant>
        <vt:i4>0</vt:i4>
      </vt:variant>
      <vt:variant>
        <vt:i4>5</vt:i4>
      </vt:variant>
      <vt:variant>
        <vt:lpwstr/>
      </vt:variant>
      <vt:variant>
        <vt:lpwstr>_Toc215479604</vt:lpwstr>
      </vt:variant>
      <vt:variant>
        <vt:i4>1769526</vt:i4>
      </vt:variant>
      <vt:variant>
        <vt:i4>242</vt:i4>
      </vt:variant>
      <vt:variant>
        <vt:i4>0</vt:i4>
      </vt:variant>
      <vt:variant>
        <vt:i4>5</vt:i4>
      </vt:variant>
      <vt:variant>
        <vt:lpwstr/>
      </vt:variant>
      <vt:variant>
        <vt:lpwstr>_Toc215479603</vt:lpwstr>
      </vt:variant>
      <vt:variant>
        <vt:i4>1769526</vt:i4>
      </vt:variant>
      <vt:variant>
        <vt:i4>236</vt:i4>
      </vt:variant>
      <vt:variant>
        <vt:i4>0</vt:i4>
      </vt:variant>
      <vt:variant>
        <vt:i4>5</vt:i4>
      </vt:variant>
      <vt:variant>
        <vt:lpwstr/>
      </vt:variant>
      <vt:variant>
        <vt:lpwstr>_Toc215479602</vt:lpwstr>
      </vt:variant>
      <vt:variant>
        <vt:i4>1769526</vt:i4>
      </vt:variant>
      <vt:variant>
        <vt:i4>230</vt:i4>
      </vt:variant>
      <vt:variant>
        <vt:i4>0</vt:i4>
      </vt:variant>
      <vt:variant>
        <vt:i4>5</vt:i4>
      </vt:variant>
      <vt:variant>
        <vt:lpwstr/>
      </vt:variant>
      <vt:variant>
        <vt:lpwstr>_Toc215479601</vt:lpwstr>
      </vt:variant>
      <vt:variant>
        <vt:i4>1769526</vt:i4>
      </vt:variant>
      <vt:variant>
        <vt:i4>224</vt:i4>
      </vt:variant>
      <vt:variant>
        <vt:i4>0</vt:i4>
      </vt:variant>
      <vt:variant>
        <vt:i4>5</vt:i4>
      </vt:variant>
      <vt:variant>
        <vt:lpwstr/>
      </vt:variant>
      <vt:variant>
        <vt:lpwstr>_Toc215479600</vt:lpwstr>
      </vt:variant>
      <vt:variant>
        <vt:i4>1179701</vt:i4>
      </vt:variant>
      <vt:variant>
        <vt:i4>218</vt:i4>
      </vt:variant>
      <vt:variant>
        <vt:i4>0</vt:i4>
      </vt:variant>
      <vt:variant>
        <vt:i4>5</vt:i4>
      </vt:variant>
      <vt:variant>
        <vt:lpwstr/>
      </vt:variant>
      <vt:variant>
        <vt:lpwstr>_Toc215479599</vt:lpwstr>
      </vt:variant>
      <vt:variant>
        <vt:i4>1179701</vt:i4>
      </vt:variant>
      <vt:variant>
        <vt:i4>212</vt:i4>
      </vt:variant>
      <vt:variant>
        <vt:i4>0</vt:i4>
      </vt:variant>
      <vt:variant>
        <vt:i4>5</vt:i4>
      </vt:variant>
      <vt:variant>
        <vt:lpwstr/>
      </vt:variant>
      <vt:variant>
        <vt:lpwstr>_Toc215479598</vt:lpwstr>
      </vt:variant>
      <vt:variant>
        <vt:i4>1179701</vt:i4>
      </vt:variant>
      <vt:variant>
        <vt:i4>206</vt:i4>
      </vt:variant>
      <vt:variant>
        <vt:i4>0</vt:i4>
      </vt:variant>
      <vt:variant>
        <vt:i4>5</vt:i4>
      </vt:variant>
      <vt:variant>
        <vt:lpwstr/>
      </vt:variant>
      <vt:variant>
        <vt:lpwstr>_Toc215479597</vt:lpwstr>
      </vt:variant>
      <vt:variant>
        <vt:i4>1179701</vt:i4>
      </vt:variant>
      <vt:variant>
        <vt:i4>200</vt:i4>
      </vt:variant>
      <vt:variant>
        <vt:i4>0</vt:i4>
      </vt:variant>
      <vt:variant>
        <vt:i4>5</vt:i4>
      </vt:variant>
      <vt:variant>
        <vt:lpwstr/>
      </vt:variant>
      <vt:variant>
        <vt:lpwstr>_Toc215479596</vt:lpwstr>
      </vt:variant>
      <vt:variant>
        <vt:i4>1179701</vt:i4>
      </vt:variant>
      <vt:variant>
        <vt:i4>194</vt:i4>
      </vt:variant>
      <vt:variant>
        <vt:i4>0</vt:i4>
      </vt:variant>
      <vt:variant>
        <vt:i4>5</vt:i4>
      </vt:variant>
      <vt:variant>
        <vt:lpwstr/>
      </vt:variant>
      <vt:variant>
        <vt:lpwstr>_Toc215479595</vt:lpwstr>
      </vt:variant>
      <vt:variant>
        <vt:i4>1179701</vt:i4>
      </vt:variant>
      <vt:variant>
        <vt:i4>188</vt:i4>
      </vt:variant>
      <vt:variant>
        <vt:i4>0</vt:i4>
      </vt:variant>
      <vt:variant>
        <vt:i4>5</vt:i4>
      </vt:variant>
      <vt:variant>
        <vt:lpwstr/>
      </vt:variant>
      <vt:variant>
        <vt:lpwstr>_Toc215479594</vt:lpwstr>
      </vt:variant>
      <vt:variant>
        <vt:i4>1179701</vt:i4>
      </vt:variant>
      <vt:variant>
        <vt:i4>182</vt:i4>
      </vt:variant>
      <vt:variant>
        <vt:i4>0</vt:i4>
      </vt:variant>
      <vt:variant>
        <vt:i4>5</vt:i4>
      </vt:variant>
      <vt:variant>
        <vt:lpwstr/>
      </vt:variant>
      <vt:variant>
        <vt:lpwstr>_Toc215479593</vt:lpwstr>
      </vt:variant>
      <vt:variant>
        <vt:i4>1179701</vt:i4>
      </vt:variant>
      <vt:variant>
        <vt:i4>176</vt:i4>
      </vt:variant>
      <vt:variant>
        <vt:i4>0</vt:i4>
      </vt:variant>
      <vt:variant>
        <vt:i4>5</vt:i4>
      </vt:variant>
      <vt:variant>
        <vt:lpwstr/>
      </vt:variant>
      <vt:variant>
        <vt:lpwstr>_Toc215479592</vt:lpwstr>
      </vt:variant>
      <vt:variant>
        <vt:i4>1179701</vt:i4>
      </vt:variant>
      <vt:variant>
        <vt:i4>170</vt:i4>
      </vt:variant>
      <vt:variant>
        <vt:i4>0</vt:i4>
      </vt:variant>
      <vt:variant>
        <vt:i4>5</vt:i4>
      </vt:variant>
      <vt:variant>
        <vt:lpwstr/>
      </vt:variant>
      <vt:variant>
        <vt:lpwstr>_Toc215479591</vt:lpwstr>
      </vt:variant>
      <vt:variant>
        <vt:i4>1179701</vt:i4>
      </vt:variant>
      <vt:variant>
        <vt:i4>164</vt:i4>
      </vt:variant>
      <vt:variant>
        <vt:i4>0</vt:i4>
      </vt:variant>
      <vt:variant>
        <vt:i4>5</vt:i4>
      </vt:variant>
      <vt:variant>
        <vt:lpwstr/>
      </vt:variant>
      <vt:variant>
        <vt:lpwstr>_Toc215479590</vt:lpwstr>
      </vt:variant>
      <vt:variant>
        <vt:i4>1245237</vt:i4>
      </vt:variant>
      <vt:variant>
        <vt:i4>158</vt:i4>
      </vt:variant>
      <vt:variant>
        <vt:i4>0</vt:i4>
      </vt:variant>
      <vt:variant>
        <vt:i4>5</vt:i4>
      </vt:variant>
      <vt:variant>
        <vt:lpwstr/>
      </vt:variant>
      <vt:variant>
        <vt:lpwstr>_Toc215479589</vt:lpwstr>
      </vt:variant>
      <vt:variant>
        <vt:i4>1245237</vt:i4>
      </vt:variant>
      <vt:variant>
        <vt:i4>152</vt:i4>
      </vt:variant>
      <vt:variant>
        <vt:i4>0</vt:i4>
      </vt:variant>
      <vt:variant>
        <vt:i4>5</vt:i4>
      </vt:variant>
      <vt:variant>
        <vt:lpwstr/>
      </vt:variant>
      <vt:variant>
        <vt:lpwstr>_Toc215479588</vt:lpwstr>
      </vt:variant>
      <vt:variant>
        <vt:i4>1245237</vt:i4>
      </vt:variant>
      <vt:variant>
        <vt:i4>146</vt:i4>
      </vt:variant>
      <vt:variant>
        <vt:i4>0</vt:i4>
      </vt:variant>
      <vt:variant>
        <vt:i4>5</vt:i4>
      </vt:variant>
      <vt:variant>
        <vt:lpwstr/>
      </vt:variant>
      <vt:variant>
        <vt:lpwstr>_Toc215479587</vt:lpwstr>
      </vt:variant>
      <vt:variant>
        <vt:i4>1245237</vt:i4>
      </vt:variant>
      <vt:variant>
        <vt:i4>140</vt:i4>
      </vt:variant>
      <vt:variant>
        <vt:i4>0</vt:i4>
      </vt:variant>
      <vt:variant>
        <vt:i4>5</vt:i4>
      </vt:variant>
      <vt:variant>
        <vt:lpwstr/>
      </vt:variant>
      <vt:variant>
        <vt:lpwstr>_Toc215479586</vt:lpwstr>
      </vt:variant>
      <vt:variant>
        <vt:i4>1245237</vt:i4>
      </vt:variant>
      <vt:variant>
        <vt:i4>134</vt:i4>
      </vt:variant>
      <vt:variant>
        <vt:i4>0</vt:i4>
      </vt:variant>
      <vt:variant>
        <vt:i4>5</vt:i4>
      </vt:variant>
      <vt:variant>
        <vt:lpwstr/>
      </vt:variant>
      <vt:variant>
        <vt:lpwstr>_Toc215479585</vt:lpwstr>
      </vt:variant>
      <vt:variant>
        <vt:i4>1245237</vt:i4>
      </vt:variant>
      <vt:variant>
        <vt:i4>128</vt:i4>
      </vt:variant>
      <vt:variant>
        <vt:i4>0</vt:i4>
      </vt:variant>
      <vt:variant>
        <vt:i4>5</vt:i4>
      </vt:variant>
      <vt:variant>
        <vt:lpwstr/>
      </vt:variant>
      <vt:variant>
        <vt:lpwstr>_Toc215479584</vt:lpwstr>
      </vt:variant>
      <vt:variant>
        <vt:i4>1245237</vt:i4>
      </vt:variant>
      <vt:variant>
        <vt:i4>122</vt:i4>
      </vt:variant>
      <vt:variant>
        <vt:i4>0</vt:i4>
      </vt:variant>
      <vt:variant>
        <vt:i4>5</vt:i4>
      </vt:variant>
      <vt:variant>
        <vt:lpwstr/>
      </vt:variant>
      <vt:variant>
        <vt:lpwstr>_Toc215479583</vt:lpwstr>
      </vt:variant>
      <vt:variant>
        <vt:i4>1245237</vt:i4>
      </vt:variant>
      <vt:variant>
        <vt:i4>116</vt:i4>
      </vt:variant>
      <vt:variant>
        <vt:i4>0</vt:i4>
      </vt:variant>
      <vt:variant>
        <vt:i4>5</vt:i4>
      </vt:variant>
      <vt:variant>
        <vt:lpwstr/>
      </vt:variant>
      <vt:variant>
        <vt:lpwstr>_Toc215479582</vt:lpwstr>
      </vt:variant>
      <vt:variant>
        <vt:i4>1245237</vt:i4>
      </vt:variant>
      <vt:variant>
        <vt:i4>110</vt:i4>
      </vt:variant>
      <vt:variant>
        <vt:i4>0</vt:i4>
      </vt:variant>
      <vt:variant>
        <vt:i4>5</vt:i4>
      </vt:variant>
      <vt:variant>
        <vt:lpwstr/>
      </vt:variant>
      <vt:variant>
        <vt:lpwstr>_Toc215479581</vt:lpwstr>
      </vt:variant>
      <vt:variant>
        <vt:i4>1245237</vt:i4>
      </vt:variant>
      <vt:variant>
        <vt:i4>104</vt:i4>
      </vt:variant>
      <vt:variant>
        <vt:i4>0</vt:i4>
      </vt:variant>
      <vt:variant>
        <vt:i4>5</vt:i4>
      </vt:variant>
      <vt:variant>
        <vt:lpwstr/>
      </vt:variant>
      <vt:variant>
        <vt:lpwstr>_Toc215479580</vt:lpwstr>
      </vt:variant>
      <vt:variant>
        <vt:i4>1835061</vt:i4>
      </vt:variant>
      <vt:variant>
        <vt:i4>98</vt:i4>
      </vt:variant>
      <vt:variant>
        <vt:i4>0</vt:i4>
      </vt:variant>
      <vt:variant>
        <vt:i4>5</vt:i4>
      </vt:variant>
      <vt:variant>
        <vt:lpwstr/>
      </vt:variant>
      <vt:variant>
        <vt:lpwstr>_Toc215479579</vt:lpwstr>
      </vt:variant>
      <vt:variant>
        <vt:i4>1835061</vt:i4>
      </vt:variant>
      <vt:variant>
        <vt:i4>92</vt:i4>
      </vt:variant>
      <vt:variant>
        <vt:i4>0</vt:i4>
      </vt:variant>
      <vt:variant>
        <vt:i4>5</vt:i4>
      </vt:variant>
      <vt:variant>
        <vt:lpwstr/>
      </vt:variant>
      <vt:variant>
        <vt:lpwstr>_Toc215479578</vt:lpwstr>
      </vt:variant>
      <vt:variant>
        <vt:i4>1835061</vt:i4>
      </vt:variant>
      <vt:variant>
        <vt:i4>86</vt:i4>
      </vt:variant>
      <vt:variant>
        <vt:i4>0</vt:i4>
      </vt:variant>
      <vt:variant>
        <vt:i4>5</vt:i4>
      </vt:variant>
      <vt:variant>
        <vt:lpwstr/>
      </vt:variant>
      <vt:variant>
        <vt:lpwstr>_Toc215479577</vt:lpwstr>
      </vt:variant>
      <vt:variant>
        <vt:i4>1835061</vt:i4>
      </vt:variant>
      <vt:variant>
        <vt:i4>80</vt:i4>
      </vt:variant>
      <vt:variant>
        <vt:i4>0</vt:i4>
      </vt:variant>
      <vt:variant>
        <vt:i4>5</vt:i4>
      </vt:variant>
      <vt:variant>
        <vt:lpwstr/>
      </vt:variant>
      <vt:variant>
        <vt:lpwstr>_Toc215479576</vt:lpwstr>
      </vt:variant>
      <vt:variant>
        <vt:i4>1835061</vt:i4>
      </vt:variant>
      <vt:variant>
        <vt:i4>74</vt:i4>
      </vt:variant>
      <vt:variant>
        <vt:i4>0</vt:i4>
      </vt:variant>
      <vt:variant>
        <vt:i4>5</vt:i4>
      </vt:variant>
      <vt:variant>
        <vt:lpwstr/>
      </vt:variant>
      <vt:variant>
        <vt:lpwstr>_Toc215479575</vt:lpwstr>
      </vt:variant>
      <vt:variant>
        <vt:i4>1835061</vt:i4>
      </vt:variant>
      <vt:variant>
        <vt:i4>68</vt:i4>
      </vt:variant>
      <vt:variant>
        <vt:i4>0</vt:i4>
      </vt:variant>
      <vt:variant>
        <vt:i4>5</vt:i4>
      </vt:variant>
      <vt:variant>
        <vt:lpwstr/>
      </vt:variant>
      <vt:variant>
        <vt:lpwstr>_Toc215479574</vt:lpwstr>
      </vt:variant>
      <vt:variant>
        <vt:i4>1835061</vt:i4>
      </vt:variant>
      <vt:variant>
        <vt:i4>62</vt:i4>
      </vt:variant>
      <vt:variant>
        <vt:i4>0</vt:i4>
      </vt:variant>
      <vt:variant>
        <vt:i4>5</vt:i4>
      </vt:variant>
      <vt:variant>
        <vt:lpwstr/>
      </vt:variant>
      <vt:variant>
        <vt:lpwstr>_Toc215479573</vt:lpwstr>
      </vt:variant>
      <vt:variant>
        <vt:i4>1835061</vt:i4>
      </vt:variant>
      <vt:variant>
        <vt:i4>56</vt:i4>
      </vt:variant>
      <vt:variant>
        <vt:i4>0</vt:i4>
      </vt:variant>
      <vt:variant>
        <vt:i4>5</vt:i4>
      </vt:variant>
      <vt:variant>
        <vt:lpwstr/>
      </vt:variant>
      <vt:variant>
        <vt:lpwstr>_Toc215479572</vt:lpwstr>
      </vt:variant>
      <vt:variant>
        <vt:i4>1835061</vt:i4>
      </vt:variant>
      <vt:variant>
        <vt:i4>50</vt:i4>
      </vt:variant>
      <vt:variant>
        <vt:i4>0</vt:i4>
      </vt:variant>
      <vt:variant>
        <vt:i4>5</vt:i4>
      </vt:variant>
      <vt:variant>
        <vt:lpwstr/>
      </vt:variant>
      <vt:variant>
        <vt:lpwstr>_Toc215479571</vt:lpwstr>
      </vt:variant>
      <vt:variant>
        <vt:i4>1835061</vt:i4>
      </vt:variant>
      <vt:variant>
        <vt:i4>44</vt:i4>
      </vt:variant>
      <vt:variant>
        <vt:i4>0</vt:i4>
      </vt:variant>
      <vt:variant>
        <vt:i4>5</vt:i4>
      </vt:variant>
      <vt:variant>
        <vt:lpwstr/>
      </vt:variant>
      <vt:variant>
        <vt:lpwstr>_Toc215479570</vt:lpwstr>
      </vt:variant>
      <vt:variant>
        <vt:i4>1900597</vt:i4>
      </vt:variant>
      <vt:variant>
        <vt:i4>38</vt:i4>
      </vt:variant>
      <vt:variant>
        <vt:i4>0</vt:i4>
      </vt:variant>
      <vt:variant>
        <vt:i4>5</vt:i4>
      </vt:variant>
      <vt:variant>
        <vt:lpwstr/>
      </vt:variant>
      <vt:variant>
        <vt:lpwstr>_Toc215479569</vt:lpwstr>
      </vt:variant>
      <vt:variant>
        <vt:i4>1900597</vt:i4>
      </vt:variant>
      <vt:variant>
        <vt:i4>32</vt:i4>
      </vt:variant>
      <vt:variant>
        <vt:i4>0</vt:i4>
      </vt:variant>
      <vt:variant>
        <vt:i4>5</vt:i4>
      </vt:variant>
      <vt:variant>
        <vt:lpwstr/>
      </vt:variant>
      <vt:variant>
        <vt:lpwstr>_Toc215479568</vt:lpwstr>
      </vt:variant>
      <vt:variant>
        <vt:i4>1900597</vt:i4>
      </vt:variant>
      <vt:variant>
        <vt:i4>26</vt:i4>
      </vt:variant>
      <vt:variant>
        <vt:i4>0</vt:i4>
      </vt:variant>
      <vt:variant>
        <vt:i4>5</vt:i4>
      </vt:variant>
      <vt:variant>
        <vt:lpwstr/>
      </vt:variant>
      <vt:variant>
        <vt:lpwstr>_Toc215479567</vt:lpwstr>
      </vt:variant>
      <vt:variant>
        <vt:i4>1900597</vt:i4>
      </vt:variant>
      <vt:variant>
        <vt:i4>20</vt:i4>
      </vt:variant>
      <vt:variant>
        <vt:i4>0</vt:i4>
      </vt:variant>
      <vt:variant>
        <vt:i4>5</vt:i4>
      </vt:variant>
      <vt:variant>
        <vt:lpwstr/>
      </vt:variant>
      <vt:variant>
        <vt:lpwstr>_Toc215479566</vt:lpwstr>
      </vt:variant>
      <vt:variant>
        <vt:i4>1900597</vt:i4>
      </vt:variant>
      <vt:variant>
        <vt:i4>14</vt:i4>
      </vt:variant>
      <vt:variant>
        <vt:i4>0</vt:i4>
      </vt:variant>
      <vt:variant>
        <vt:i4>5</vt:i4>
      </vt:variant>
      <vt:variant>
        <vt:lpwstr/>
      </vt:variant>
      <vt:variant>
        <vt:lpwstr>_Toc215479565</vt:lpwstr>
      </vt:variant>
      <vt:variant>
        <vt:i4>1900597</vt:i4>
      </vt:variant>
      <vt:variant>
        <vt:i4>8</vt:i4>
      </vt:variant>
      <vt:variant>
        <vt:i4>0</vt:i4>
      </vt:variant>
      <vt:variant>
        <vt:i4>5</vt:i4>
      </vt:variant>
      <vt:variant>
        <vt:lpwstr/>
      </vt:variant>
      <vt:variant>
        <vt:lpwstr>_Toc215479564</vt:lpwstr>
      </vt:variant>
      <vt:variant>
        <vt:i4>1900597</vt:i4>
      </vt:variant>
      <vt:variant>
        <vt:i4>2</vt:i4>
      </vt:variant>
      <vt:variant>
        <vt:i4>0</vt:i4>
      </vt:variant>
      <vt:variant>
        <vt:i4>5</vt:i4>
      </vt:variant>
      <vt:variant>
        <vt:lpwstr/>
      </vt:variant>
      <vt:variant>
        <vt:lpwstr>_Toc215479563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ORANE EL OUARDANI</dc:creator>
  <cp:keywords/>
  <dc:description/>
  <cp:lastModifiedBy>ORANE EL OUARDANI</cp:lastModifiedBy>
  <cp:revision>17</cp:revision>
  <cp:lastPrinted>2025-12-19T12:01:00Z</cp:lastPrinted>
  <dcterms:created xsi:type="dcterms:W3CDTF">2025-12-18T14:57:00Z</dcterms:created>
  <dcterms:modified xsi:type="dcterms:W3CDTF">2025-12-19T12:01:00Z</dcterms:modified>
</cp:coreProperties>
</file>